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color w:val="auto"/>
          <w:kern w:val="0"/>
          <w:sz w:val="40"/>
          <w:szCs w:val="44"/>
          <w:lang w:eastAsia="zh-CN"/>
        </w:rPr>
      </w:pPr>
      <w:r>
        <w:rPr>
          <w:rFonts w:hint="eastAsia" w:ascii="宋体" w:hAnsi="宋体" w:cs="宋体"/>
          <w:b/>
          <w:color w:val="auto"/>
          <w:kern w:val="0"/>
          <w:sz w:val="40"/>
          <w:szCs w:val="44"/>
          <w:lang w:eastAsia="zh-CN"/>
        </w:rPr>
        <w:t>员工食堂劳务外包项目（第二次）</w:t>
      </w:r>
    </w:p>
    <w:p>
      <w:pPr>
        <w:autoSpaceDE w:val="0"/>
        <w:autoSpaceDN w:val="0"/>
        <w:adjustRightInd w:val="0"/>
        <w:snapToGrid w:val="0"/>
        <w:spacing w:line="312" w:lineRule="auto"/>
        <w:jc w:val="left"/>
        <w:rPr>
          <w:rFonts w:ascii="宋体" w:hAnsi="宋体" w:cs="宋体"/>
          <w:color w:val="auto"/>
          <w:kern w:val="0"/>
          <w:sz w:val="20"/>
          <w:szCs w:val="20"/>
        </w:rPr>
      </w:pPr>
    </w:p>
    <w:p>
      <w:pPr>
        <w:pStyle w:val="7"/>
        <w:rPr>
          <w:rFonts w:ascii="宋体" w:hAnsi="宋体" w:cs="宋体"/>
          <w:color w:val="auto"/>
        </w:rPr>
      </w:pP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b/>
          <w:color w:val="auto"/>
          <w:kern w:val="0"/>
          <w:sz w:val="84"/>
          <w:szCs w:val="44"/>
        </w:rPr>
      </w:pPr>
    </w:p>
    <w:p>
      <w:pPr>
        <w:autoSpaceDE w:val="0"/>
        <w:autoSpaceDN w:val="0"/>
        <w:adjustRightInd w:val="0"/>
        <w:snapToGrid w:val="0"/>
        <w:spacing w:line="312" w:lineRule="auto"/>
        <w:jc w:val="center"/>
        <w:rPr>
          <w:rFonts w:ascii="宋体" w:hAnsi="宋体" w:cs="宋体"/>
          <w:b/>
          <w:color w:val="auto"/>
          <w:kern w:val="0"/>
          <w:sz w:val="84"/>
          <w:szCs w:val="44"/>
        </w:rPr>
      </w:pPr>
      <w:r>
        <w:rPr>
          <w:rFonts w:hint="eastAsia" w:ascii="宋体" w:hAnsi="宋体" w:cs="宋体"/>
          <w:b/>
          <w:color w:val="auto"/>
          <w:kern w:val="0"/>
          <w:sz w:val="84"/>
          <w:szCs w:val="44"/>
        </w:rPr>
        <w:t>竞争性比选文件</w:t>
      </w: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tabs>
          <w:tab w:val="left" w:pos="6219"/>
        </w:tabs>
        <w:autoSpaceDE w:val="0"/>
        <w:autoSpaceDN w:val="0"/>
        <w:adjustRightInd w:val="0"/>
        <w:snapToGrid w:val="0"/>
        <w:spacing w:line="360" w:lineRule="auto"/>
        <w:ind w:firstLine="298" w:firstLineChars="100"/>
        <w:jc w:val="center"/>
        <w:rPr>
          <w:rFonts w:ascii="宋体" w:hAnsi="宋体" w:cs="宋体"/>
          <w:b/>
          <w:color w:val="auto"/>
          <w:w w:val="99"/>
          <w:kern w:val="0"/>
          <w:sz w:val="30"/>
          <w:szCs w:val="30"/>
        </w:rPr>
      </w:pPr>
      <w:r>
        <w:rPr>
          <w:rFonts w:hint="eastAsia" w:ascii="宋体" w:hAnsi="宋体" w:cs="宋体"/>
          <w:b/>
          <w:color w:val="auto"/>
          <w:w w:val="99"/>
          <w:kern w:val="0"/>
          <w:sz w:val="30"/>
          <w:szCs w:val="30"/>
        </w:rPr>
        <w:t>比选人：</w:t>
      </w:r>
      <w:r>
        <w:rPr>
          <w:rFonts w:hint="eastAsia" w:ascii="宋体" w:hAnsi="宋体" w:cs="宋体"/>
          <w:b/>
          <w:color w:val="auto"/>
          <w:kern w:val="0"/>
          <w:sz w:val="30"/>
          <w:szCs w:val="30"/>
          <w:u w:val="single"/>
        </w:rPr>
        <w:t xml:space="preserve">重庆国际博览中心有限公司 </w:t>
      </w:r>
      <w:r>
        <w:rPr>
          <w:rFonts w:hint="eastAsia" w:ascii="宋体" w:hAnsi="宋体" w:cs="宋体"/>
          <w:b/>
          <w:color w:val="auto"/>
          <w:w w:val="99"/>
          <w:kern w:val="0"/>
          <w:sz w:val="30"/>
          <w:szCs w:val="30"/>
        </w:rPr>
        <w:t>（盖单位法人章）</w:t>
      </w:r>
    </w:p>
    <w:p>
      <w:pPr>
        <w:tabs>
          <w:tab w:val="left" w:pos="6252"/>
        </w:tabs>
        <w:autoSpaceDE w:val="0"/>
        <w:autoSpaceDN w:val="0"/>
        <w:adjustRightInd w:val="0"/>
        <w:snapToGrid w:val="0"/>
        <w:spacing w:line="360" w:lineRule="auto"/>
        <w:ind w:firstLine="258" w:firstLineChars="100"/>
        <w:rPr>
          <w:rFonts w:ascii="宋体" w:hAnsi="宋体" w:cs="宋体"/>
          <w:b/>
          <w:color w:val="auto"/>
          <w:spacing w:val="-20"/>
          <w:w w:val="99"/>
          <w:kern w:val="0"/>
          <w:sz w:val="30"/>
          <w:szCs w:val="30"/>
        </w:rPr>
      </w:pPr>
    </w:p>
    <w:p>
      <w:pPr>
        <w:spacing w:line="360" w:lineRule="auto"/>
        <w:jc w:val="center"/>
        <w:rPr>
          <w:rFonts w:ascii="宋体" w:hAnsi="宋体" w:cs="宋体"/>
          <w:color w:val="auto"/>
        </w:rPr>
      </w:pPr>
      <w:r>
        <w:rPr>
          <w:rFonts w:hint="eastAsia" w:ascii="宋体" w:hAnsi="宋体" w:cs="宋体"/>
          <w:b/>
          <w:color w:val="auto"/>
          <w:w w:val="99"/>
          <w:kern w:val="0"/>
          <w:sz w:val="30"/>
          <w:szCs w:val="30"/>
          <w:u w:val="single"/>
        </w:rPr>
        <w:t>2024</w:t>
      </w:r>
      <w:r>
        <w:rPr>
          <w:rFonts w:hint="eastAsia" w:ascii="宋体" w:hAnsi="宋体" w:cs="宋体"/>
          <w:b/>
          <w:color w:val="auto"/>
          <w:w w:val="99"/>
          <w:kern w:val="0"/>
          <w:sz w:val="30"/>
          <w:szCs w:val="30"/>
        </w:rPr>
        <w:t>年</w:t>
      </w:r>
      <w:r>
        <w:rPr>
          <w:rFonts w:hint="eastAsia" w:ascii="宋体" w:hAnsi="宋体" w:cs="宋体"/>
          <w:b/>
          <w:color w:val="auto"/>
          <w:kern w:val="0"/>
          <w:sz w:val="30"/>
          <w:szCs w:val="30"/>
          <w:u w:val="single"/>
        </w:rPr>
        <w:t>12</w:t>
      </w:r>
      <w:r>
        <w:rPr>
          <w:rFonts w:hint="eastAsia" w:ascii="宋体" w:hAnsi="宋体" w:cs="宋体"/>
          <w:b/>
          <w:color w:val="auto"/>
          <w:w w:val="99"/>
          <w:kern w:val="0"/>
          <w:sz w:val="30"/>
          <w:szCs w:val="30"/>
        </w:rPr>
        <w:t>月</w:t>
      </w:r>
    </w:p>
    <w:p>
      <w:pPr>
        <w:autoSpaceDE w:val="0"/>
        <w:autoSpaceDN w:val="0"/>
        <w:adjustRightInd w:val="0"/>
        <w:snapToGrid w:val="0"/>
        <w:spacing w:line="360" w:lineRule="auto"/>
        <w:jc w:val="center"/>
        <w:rPr>
          <w:rFonts w:ascii="宋体" w:hAnsi="宋体" w:cs="宋体"/>
          <w:b/>
          <w:color w:val="auto"/>
          <w:sz w:val="32"/>
          <w:szCs w:val="32"/>
        </w:rPr>
        <w:sectPr>
          <w:headerReference r:id="rId4" w:type="first"/>
          <w:footerReference r:id="rId7" w:type="first"/>
          <w:headerReference r:id="rId3" w:type="default"/>
          <w:footerReference r:id="rId5" w:type="default"/>
          <w:footerReference r:id="rId6" w:type="even"/>
          <w:pgSz w:w="11906" w:h="16838"/>
          <w:pgMar w:top="1276" w:right="1247" w:bottom="1276" w:left="1247" w:header="851" w:footer="992" w:gutter="0"/>
          <w:pgNumType w:fmt="decimal" w:start="1"/>
          <w:cols w:space="720" w:num="1"/>
          <w:titlePg/>
          <w:docGrid w:linePitch="312" w:charSpace="0"/>
        </w:sectPr>
      </w:pPr>
      <w:bookmarkStart w:id="0" w:name="_Toc296602400"/>
      <w:bookmarkStart w:id="1" w:name="_Toc246996898"/>
      <w:bookmarkStart w:id="2" w:name="_Toc247085669"/>
      <w:bookmarkStart w:id="3" w:name="_Toc287620665"/>
    </w:p>
    <w:p>
      <w:pPr>
        <w:autoSpaceDE w:val="0"/>
        <w:autoSpaceDN w:val="0"/>
        <w:adjustRightInd w:val="0"/>
        <w:snapToGrid w:val="0"/>
        <w:spacing w:line="360" w:lineRule="auto"/>
        <w:jc w:val="center"/>
        <w:rPr>
          <w:rFonts w:ascii="宋体" w:hAnsi="宋体" w:cs="宋体"/>
          <w:b/>
          <w:color w:val="auto"/>
          <w:sz w:val="32"/>
          <w:szCs w:val="32"/>
        </w:rPr>
      </w:pPr>
      <w:r>
        <w:rPr>
          <w:rFonts w:hint="eastAsia" w:ascii="宋体" w:hAnsi="宋体" w:cs="宋体"/>
          <w:b/>
          <w:color w:val="auto"/>
          <w:sz w:val="32"/>
          <w:szCs w:val="32"/>
        </w:rPr>
        <w:t>目   录</w:t>
      </w:r>
      <w:bookmarkEnd w:id="0"/>
      <w:bookmarkEnd w:id="1"/>
      <w:bookmarkEnd w:id="2"/>
    </w:p>
    <w:p>
      <w:pPr>
        <w:pStyle w:val="11"/>
        <w:tabs>
          <w:tab w:val="right" w:leader="dot" w:pos="9638"/>
        </w:tabs>
        <w:spacing w:line="36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TOC \o "1-1" \h \u </w:instrText>
      </w:r>
      <w:r>
        <w:rPr>
          <w:rFonts w:hint="eastAsia" w:ascii="宋体" w:hAnsi="宋体" w:cs="宋体"/>
          <w:color w:val="auto"/>
          <w:sz w:val="24"/>
          <w:szCs w:val="24"/>
        </w:rPr>
        <w:fldChar w:fldCharType="separate"/>
      </w:r>
      <w:r>
        <w:rPr>
          <w:color w:val="auto"/>
        </w:rPr>
        <w:fldChar w:fldCharType="begin"/>
      </w:r>
      <w:r>
        <w:rPr>
          <w:color w:val="auto"/>
        </w:rPr>
        <w:instrText xml:space="preserve"> HYPERLINK \l "_Toc10774" </w:instrText>
      </w:r>
      <w:r>
        <w:rPr>
          <w:color w:val="auto"/>
        </w:rPr>
        <w:fldChar w:fldCharType="separate"/>
      </w:r>
      <w:r>
        <w:rPr>
          <w:rFonts w:hint="eastAsia" w:ascii="宋体" w:hAnsi="宋体" w:cs="宋体"/>
          <w:bCs/>
          <w:snapToGrid w:val="0"/>
          <w:color w:val="auto"/>
          <w:kern w:val="0"/>
          <w:sz w:val="24"/>
          <w:szCs w:val="24"/>
        </w:rPr>
        <w:t>第一章  比选公告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_Toc10774 </w:instrText>
      </w:r>
      <w:r>
        <w:rPr>
          <w:rFonts w:hint="eastAsia" w:ascii="宋体" w:hAnsi="宋体" w:cs="宋体"/>
          <w:color w:val="auto"/>
          <w:sz w:val="24"/>
          <w:szCs w:val="24"/>
        </w:rPr>
        <w:fldChar w:fldCharType="separate"/>
      </w:r>
      <w:r>
        <w:rPr>
          <w:rFonts w:hint="eastAsia" w:ascii="宋体" w:hAnsi="宋体" w:cs="宋体"/>
          <w:color w:val="auto"/>
          <w:sz w:val="24"/>
          <w:szCs w:val="24"/>
        </w:rPr>
        <w:t>- 5 -</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1"/>
        <w:tabs>
          <w:tab w:val="right" w:leader="dot" w:pos="9638"/>
        </w:tabs>
        <w:spacing w:line="360" w:lineRule="auto"/>
        <w:rPr>
          <w:rFonts w:ascii="宋体" w:hAnsi="宋体" w:cs="宋体"/>
          <w:color w:val="auto"/>
          <w:sz w:val="24"/>
          <w:szCs w:val="24"/>
        </w:rPr>
      </w:pPr>
      <w:r>
        <w:rPr>
          <w:color w:val="auto"/>
        </w:rPr>
        <w:fldChar w:fldCharType="begin"/>
      </w:r>
      <w:r>
        <w:rPr>
          <w:color w:val="auto"/>
        </w:rPr>
        <w:instrText xml:space="preserve"> HYPERLINK \l "_Toc8157" </w:instrText>
      </w:r>
      <w:r>
        <w:rPr>
          <w:color w:val="auto"/>
        </w:rPr>
        <w:fldChar w:fldCharType="separate"/>
      </w:r>
      <w:r>
        <w:rPr>
          <w:rFonts w:hint="eastAsia" w:ascii="宋体" w:hAnsi="宋体" w:cs="宋体"/>
          <w:bCs/>
          <w:snapToGrid w:val="0"/>
          <w:color w:val="auto"/>
          <w:kern w:val="0"/>
          <w:sz w:val="24"/>
          <w:szCs w:val="24"/>
        </w:rPr>
        <w:t>第二章  比选申请人须知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_Toc8157 </w:instrText>
      </w:r>
      <w:r>
        <w:rPr>
          <w:rFonts w:hint="eastAsia" w:ascii="宋体" w:hAnsi="宋体" w:cs="宋体"/>
          <w:color w:val="auto"/>
          <w:sz w:val="24"/>
          <w:szCs w:val="24"/>
        </w:rPr>
        <w:fldChar w:fldCharType="separate"/>
      </w:r>
      <w:r>
        <w:rPr>
          <w:rFonts w:hint="eastAsia" w:ascii="宋体" w:hAnsi="宋体" w:cs="宋体"/>
          <w:color w:val="auto"/>
          <w:sz w:val="24"/>
          <w:szCs w:val="24"/>
        </w:rPr>
        <w:t>- 7 -</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1"/>
        <w:tabs>
          <w:tab w:val="right" w:leader="dot" w:pos="9638"/>
        </w:tabs>
        <w:spacing w:line="360" w:lineRule="auto"/>
        <w:rPr>
          <w:rFonts w:ascii="宋体" w:hAnsi="宋体" w:cs="宋体"/>
          <w:color w:val="auto"/>
          <w:sz w:val="24"/>
          <w:szCs w:val="24"/>
        </w:rPr>
      </w:pPr>
      <w:r>
        <w:rPr>
          <w:color w:val="auto"/>
        </w:rPr>
        <w:fldChar w:fldCharType="begin"/>
      </w:r>
      <w:r>
        <w:rPr>
          <w:color w:val="auto"/>
        </w:rPr>
        <w:instrText xml:space="preserve"> HYPERLINK \l "_Toc5686" </w:instrText>
      </w:r>
      <w:r>
        <w:rPr>
          <w:color w:val="auto"/>
        </w:rPr>
        <w:fldChar w:fldCharType="separate"/>
      </w:r>
      <w:r>
        <w:rPr>
          <w:rFonts w:hint="eastAsia" w:ascii="宋体" w:hAnsi="宋体" w:cs="宋体"/>
          <w:snapToGrid w:val="0"/>
          <w:color w:val="auto"/>
          <w:kern w:val="0"/>
          <w:sz w:val="24"/>
          <w:szCs w:val="24"/>
        </w:rPr>
        <w:t>第三章  评审办法(综合评估法)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_Toc5686 </w:instrText>
      </w:r>
      <w:r>
        <w:rPr>
          <w:rFonts w:hint="eastAsia" w:ascii="宋体" w:hAnsi="宋体" w:cs="宋体"/>
          <w:color w:val="auto"/>
          <w:sz w:val="24"/>
          <w:szCs w:val="24"/>
        </w:rPr>
        <w:fldChar w:fldCharType="separate"/>
      </w:r>
      <w:r>
        <w:rPr>
          <w:rFonts w:hint="eastAsia" w:ascii="宋体" w:hAnsi="宋体" w:cs="宋体"/>
          <w:color w:val="auto"/>
          <w:sz w:val="24"/>
          <w:szCs w:val="24"/>
        </w:rPr>
        <w:t>- 26 -</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1"/>
        <w:tabs>
          <w:tab w:val="right" w:leader="dot" w:pos="9638"/>
        </w:tabs>
        <w:spacing w:line="360" w:lineRule="auto"/>
        <w:rPr>
          <w:rFonts w:ascii="宋体" w:hAnsi="宋体" w:cs="宋体"/>
          <w:color w:val="auto"/>
          <w:sz w:val="24"/>
          <w:szCs w:val="24"/>
        </w:rPr>
      </w:pPr>
      <w:r>
        <w:rPr>
          <w:color w:val="auto"/>
        </w:rPr>
        <w:fldChar w:fldCharType="begin"/>
      </w:r>
      <w:r>
        <w:rPr>
          <w:color w:val="auto"/>
        </w:rPr>
        <w:instrText xml:space="preserve"> HYPERLINK \l "_Toc20945" </w:instrText>
      </w:r>
      <w:r>
        <w:rPr>
          <w:color w:val="auto"/>
        </w:rPr>
        <w:fldChar w:fldCharType="separate"/>
      </w:r>
      <w:r>
        <w:rPr>
          <w:rFonts w:hint="eastAsia" w:ascii="宋体" w:hAnsi="宋体" w:cs="宋体"/>
          <w:snapToGrid w:val="0"/>
          <w:color w:val="auto"/>
          <w:kern w:val="0"/>
          <w:sz w:val="24"/>
          <w:szCs w:val="24"/>
        </w:rPr>
        <w:t>第四章  合同条款及格式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_Toc20945 </w:instrText>
      </w:r>
      <w:r>
        <w:rPr>
          <w:rFonts w:hint="eastAsia" w:ascii="宋体" w:hAnsi="宋体" w:cs="宋体"/>
          <w:color w:val="auto"/>
          <w:sz w:val="24"/>
          <w:szCs w:val="24"/>
        </w:rPr>
        <w:fldChar w:fldCharType="separate"/>
      </w:r>
      <w:r>
        <w:rPr>
          <w:rFonts w:hint="eastAsia" w:ascii="宋体" w:hAnsi="宋体" w:cs="宋体"/>
          <w:color w:val="auto"/>
          <w:sz w:val="24"/>
          <w:szCs w:val="24"/>
        </w:rPr>
        <w:t>- 32 -</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1"/>
        <w:tabs>
          <w:tab w:val="right" w:leader="dot" w:pos="9638"/>
        </w:tabs>
        <w:spacing w:line="360" w:lineRule="auto"/>
        <w:rPr>
          <w:rFonts w:ascii="宋体" w:hAnsi="宋体" w:cs="宋体"/>
          <w:color w:val="auto"/>
          <w:sz w:val="24"/>
          <w:szCs w:val="24"/>
        </w:rPr>
      </w:pPr>
      <w:r>
        <w:rPr>
          <w:color w:val="auto"/>
        </w:rPr>
        <w:fldChar w:fldCharType="begin"/>
      </w:r>
      <w:r>
        <w:rPr>
          <w:color w:val="auto"/>
        </w:rPr>
        <w:instrText xml:space="preserve"> HYPERLINK \l "_Toc20945" </w:instrText>
      </w:r>
      <w:r>
        <w:rPr>
          <w:color w:val="auto"/>
        </w:rPr>
        <w:fldChar w:fldCharType="separate"/>
      </w:r>
      <w:r>
        <w:rPr>
          <w:rFonts w:hint="eastAsia" w:ascii="宋体" w:hAnsi="宋体" w:cs="宋体"/>
          <w:snapToGrid w:val="0"/>
          <w:color w:val="auto"/>
          <w:kern w:val="0"/>
          <w:sz w:val="24"/>
          <w:szCs w:val="24"/>
        </w:rPr>
        <w:t xml:space="preserve">第五章  </w:t>
      </w:r>
      <w:r>
        <w:rPr>
          <w:rFonts w:hint="eastAsia" w:ascii="宋体" w:hAnsi="宋体" w:cs="宋体"/>
          <w:bCs/>
          <w:snapToGrid w:val="0"/>
          <w:color w:val="auto"/>
          <w:kern w:val="0"/>
          <w:sz w:val="24"/>
          <w:szCs w:val="24"/>
        </w:rPr>
        <w:t>发包人要求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_Toc20945 </w:instrText>
      </w:r>
      <w:r>
        <w:rPr>
          <w:rFonts w:hint="eastAsia" w:ascii="宋体" w:hAnsi="宋体" w:cs="宋体"/>
          <w:color w:val="auto"/>
          <w:sz w:val="24"/>
          <w:szCs w:val="24"/>
        </w:rPr>
        <w:fldChar w:fldCharType="separate"/>
      </w:r>
      <w:r>
        <w:rPr>
          <w:rFonts w:hint="eastAsia" w:ascii="宋体" w:hAnsi="宋体" w:cs="宋体"/>
          <w:color w:val="auto"/>
          <w:sz w:val="24"/>
          <w:szCs w:val="24"/>
        </w:rPr>
        <w:t>- 32 -</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1"/>
        <w:tabs>
          <w:tab w:val="right" w:leader="dot" w:pos="9638"/>
        </w:tabs>
        <w:spacing w:line="360" w:lineRule="auto"/>
        <w:rPr>
          <w:rFonts w:ascii="宋体" w:hAnsi="宋体" w:cs="宋体"/>
          <w:color w:val="auto"/>
          <w:sz w:val="24"/>
          <w:szCs w:val="24"/>
        </w:rPr>
      </w:pPr>
      <w:r>
        <w:rPr>
          <w:color w:val="auto"/>
        </w:rPr>
        <w:fldChar w:fldCharType="begin"/>
      </w:r>
      <w:r>
        <w:rPr>
          <w:color w:val="auto"/>
        </w:rPr>
        <w:instrText xml:space="preserve"> HYPERLINK \l "_Toc4602" </w:instrText>
      </w:r>
      <w:r>
        <w:rPr>
          <w:color w:val="auto"/>
        </w:rPr>
        <w:fldChar w:fldCharType="separate"/>
      </w:r>
      <w:r>
        <w:rPr>
          <w:rFonts w:hint="eastAsia" w:ascii="宋体" w:hAnsi="宋体" w:cs="宋体"/>
          <w:bCs/>
          <w:snapToGrid w:val="0"/>
          <w:color w:val="auto"/>
          <w:kern w:val="0"/>
          <w:sz w:val="24"/>
          <w:szCs w:val="24"/>
        </w:rPr>
        <w:t>第六章  比选申请文件格式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_Toc4602 </w:instrText>
      </w:r>
      <w:r>
        <w:rPr>
          <w:rFonts w:hint="eastAsia" w:ascii="宋体" w:hAnsi="宋体" w:cs="宋体"/>
          <w:color w:val="auto"/>
          <w:sz w:val="24"/>
          <w:szCs w:val="24"/>
        </w:rPr>
        <w:fldChar w:fldCharType="separate"/>
      </w:r>
      <w:r>
        <w:rPr>
          <w:rFonts w:hint="eastAsia" w:ascii="宋体" w:hAnsi="宋体" w:cs="宋体"/>
          <w:color w:val="auto"/>
          <w:sz w:val="24"/>
          <w:szCs w:val="24"/>
        </w:rPr>
        <w:t>- 47 -</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9"/>
        <w:adjustRightInd w:val="0"/>
        <w:snapToGrid w:val="0"/>
        <w:spacing w:before="0" w:after="0"/>
        <w:ind w:firstLine="0" w:firstLineChars="0"/>
        <w:rPr>
          <w:rFonts w:ascii="宋体" w:hAnsi="宋体" w:cs="宋体"/>
          <w:color w:val="auto"/>
        </w:rPr>
      </w:pPr>
      <w:r>
        <w:rPr>
          <w:rFonts w:hint="eastAsia" w:ascii="宋体" w:hAnsi="宋体" w:cs="宋体"/>
          <w:color w:val="auto"/>
        </w:rPr>
        <w:fldChar w:fldCharType="end"/>
      </w:r>
      <w:bookmarkEnd w:id="3"/>
      <w:bookmarkStart w:id="4" w:name="_Toc26568"/>
      <w:bookmarkStart w:id="5" w:name="_Toc534838338"/>
    </w:p>
    <w:p>
      <w:pPr>
        <w:adjustRightInd w:val="0"/>
        <w:snapToGrid w:val="0"/>
        <w:spacing w:line="360" w:lineRule="auto"/>
        <w:jc w:val="center"/>
        <w:rPr>
          <w:rFonts w:hint="eastAsia" w:ascii="宋体" w:hAnsi="宋体" w:cs="宋体"/>
          <w:b/>
          <w:bCs/>
          <w:snapToGrid w:val="0"/>
          <w:color w:val="auto"/>
          <w:kern w:val="0"/>
          <w:sz w:val="32"/>
          <w:szCs w:val="32"/>
        </w:rPr>
      </w:pPr>
      <w:r>
        <w:rPr>
          <w:rFonts w:hint="eastAsia" w:ascii="宋体" w:hAnsi="宋体" w:cs="宋体"/>
          <w:color w:val="auto"/>
        </w:rPr>
        <w:br w:type="page"/>
      </w:r>
      <w:bookmarkStart w:id="6" w:name="_Toc10774"/>
      <w:r>
        <w:rPr>
          <w:rFonts w:hint="eastAsia" w:ascii="宋体" w:hAnsi="宋体" w:cs="宋体"/>
          <w:b/>
          <w:bCs/>
          <w:snapToGrid w:val="0"/>
          <w:color w:val="auto"/>
          <w:kern w:val="0"/>
          <w:sz w:val="32"/>
          <w:szCs w:val="32"/>
        </w:rPr>
        <w:t>第一章  竞争性比选公告</w:t>
      </w:r>
      <w:bookmarkEnd w:id="4"/>
      <w:bookmarkEnd w:id="5"/>
      <w:bookmarkEnd w:id="6"/>
    </w:p>
    <w:p>
      <w:pPr>
        <w:adjustRightInd w:val="0"/>
        <w:snapToGrid w:val="0"/>
        <w:spacing w:line="360" w:lineRule="auto"/>
        <w:jc w:val="center"/>
        <w:rPr>
          <w:rFonts w:hint="eastAsia" w:ascii="宋体" w:hAnsi="宋体" w:eastAsia="宋体" w:cs="宋体"/>
          <w:bCs/>
          <w:color w:val="auto"/>
          <w:spacing w:val="10"/>
          <w:sz w:val="30"/>
          <w:szCs w:val="30"/>
          <w:lang w:eastAsia="zh-CN"/>
        </w:rPr>
      </w:pPr>
      <w:r>
        <w:rPr>
          <w:rFonts w:hint="eastAsia" w:ascii="宋体" w:hAnsi="宋体" w:cs="宋体"/>
          <w:bCs/>
          <w:color w:val="auto"/>
          <w:spacing w:val="10"/>
          <w:sz w:val="30"/>
          <w:szCs w:val="30"/>
          <w:lang w:eastAsia="zh-CN"/>
        </w:rPr>
        <w:t>员工食堂劳务外包项目（第二次）</w:t>
      </w:r>
    </w:p>
    <w:p>
      <w:pPr>
        <w:adjustRightInd w:val="0"/>
        <w:snapToGrid w:val="0"/>
        <w:spacing w:line="360" w:lineRule="auto"/>
        <w:jc w:val="center"/>
        <w:rPr>
          <w:rFonts w:ascii="宋体" w:hAnsi="宋体" w:cs="宋体"/>
          <w:bCs/>
          <w:color w:val="auto"/>
          <w:spacing w:val="10"/>
          <w:sz w:val="30"/>
          <w:szCs w:val="30"/>
        </w:rPr>
      </w:pPr>
      <w:r>
        <w:rPr>
          <w:rFonts w:hint="eastAsia" w:ascii="宋体" w:hAnsi="宋体" w:cs="宋体"/>
          <w:bCs/>
          <w:color w:val="auto"/>
          <w:spacing w:val="10"/>
          <w:sz w:val="30"/>
          <w:szCs w:val="30"/>
        </w:rPr>
        <w:t>竞争性比选公告</w:t>
      </w:r>
    </w:p>
    <w:p>
      <w:pPr>
        <w:pStyle w:val="6"/>
        <w:adjustRightInd w:val="0"/>
        <w:snapToGrid w:val="0"/>
        <w:spacing w:before="0" w:after="0" w:line="480" w:lineRule="exact"/>
        <w:ind w:firstLine="422"/>
        <w:rPr>
          <w:rFonts w:ascii="宋体" w:hAnsi="宋体" w:cs="宋体"/>
          <w:snapToGrid w:val="0"/>
          <w:color w:val="auto"/>
          <w:sz w:val="21"/>
          <w:szCs w:val="21"/>
          <w:u w:val="single"/>
        </w:rPr>
      </w:pPr>
      <w:bookmarkStart w:id="7" w:name="_Toc277082536"/>
      <w:bookmarkStart w:id="8" w:name="_Toc430530416"/>
      <w:bookmarkStart w:id="9" w:name="_Toc224103299"/>
      <w:bookmarkStart w:id="10" w:name="_Toc30815"/>
      <w:bookmarkStart w:id="11" w:name="_Toc287620667"/>
      <w:bookmarkStart w:id="12" w:name="_Toc200359238"/>
      <w:bookmarkStart w:id="13" w:name="_Toc287607728"/>
      <w:bookmarkStart w:id="14" w:name="_Toc200359427"/>
      <w:r>
        <w:rPr>
          <w:rFonts w:hint="eastAsia" w:ascii="宋体" w:hAnsi="宋体" w:cs="宋体"/>
          <w:snapToGrid w:val="0"/>
          <w:color w:val="auto"/>
          <w:sz w:val="21"/>
          <w:szCs w:val="21"/>
        </w:rPr>
        <w:t>1. 竞争性比选条件</w:t>
      </w:r>
      <w:bookmarkEnd w:id="7"/>
      <w:bookmarkEnd w:id="8"/>
      <w:bookmarkEnd w:id="9"/>
      <w:bookmarkEnd w:id="10"/>
      <w:bookmarkEnd w:id="11"/>
      <w:bookmarkEnd w:id="12"/>
      <w:bookmarkEnd w:id="13"/>
      <w:bookmarkEnd w:id="14"/>
    </w:p>
    <w:p>
      <w:pPr>
        <w:adjustRightInd w:val="0"/>
        <w:snapToGrid w:val="0"/>
        <w:spacing w:line="480" w:lineRule="exact"/>
        <w:ind w:firstLine="420" w:firstLineChars="200"/>
        <w:rPr>
          <w:rFonts w:ascii="宋体" w:hAnsi="宋体" w:cs="宋体"/>
          <w:color w:val="auto"/>
          <w:spacing w:val="10"/>
          <w:szCs w:val="21"/>
        </w:rPr>
      </w:pPr>
      <w:bookmarkStart w:id="15" w:name="_Toc430530417"/>
      <w:bookmarkStart w:id="16" w:name="_Toc287620668"/>
      <w:bookmarkStart w:id="17" w:name="_Toc277082537"/>
      <w:bookmarkStart w:id="18" w:name="_Toc224103300"/>
      <w:bookmarkStart w:id="19" w:name="_Toc200359239"/>
      <w:bookmarkStart w:id="20" w:name="_Toc287607729"/>
      <w:bookmarkStart w:id="21" w:name="_Toc200359428"/>
      <w:r>
        <w:rPr>
          <w:rFonts w:hint="eastAsia" w:ascii="宋体" w:hAnsi="宋体" w:cs="宋体"/>
          <w:color w:val="auto"/>
          <w:szCs w:val="21"/>
          <w:lang w:bidi="ar"/>
        </w:rPr>
        <w:t>本比选项目为</w:t>
      </w:r>
      <w:r>
        <w:rPr>
          <w:rFonts w:hint="eastAsia" w:ascii="宋体" w:hAnsi="宋体" w:cs="宋体"/>
          <w:color w:val="auto"/>
          <w:szCs w:val="21"/>
          <w:u w:val="single"/>
          <w:lang w:eastAsia="zh-CN" w:bidi="ar"/>
        </w:rPr>
        <w:t>员工食堂劳务外包项目（第二次）</w:t>
      </w:r>
      <w:r>
        <w:rPr>
          <w:rFonts w:hint="eastAsia" w:ascii="宋体" w:hAnsi="宋体" w:cs="宋体"/>
          <w:color w:val="auto"/>
          <w:szCs w:val="21"/>
          <w:lang w:bidi="ar"/>
        </w:rPr>
        <w:t>，比选人为</w:t>
      </w:r>
      <w:r>
        <w:rPr>
          <w:rFonts w:hint="eastAsia" w:ascii="宋体" w:hAnsi="宋体" w:cs="宋体"/>
          <w:color w:val="auto"/>
          <w:szCs w:val="21"/>
          <w:u w:val="single"/>
          <w:lang w:bidi="ar"/>
        </w:rPr>
        <w:t>重庆国际博览中心有限公司</w:t>
      </w:r>
      <w:r>
        <w:rPr>
          <w:rFonts w:hint="eastAsia" w:ascii="宋体" w:hAnsi="宋体" w:cs="宋体"/>
          <w:color w:val="auto"/>
          <w:szCs w:val="21"/>
          <w:lang w:bidi="ar"/>
        </w:rPr>
        <w:t>。资金来源为</w:t>
      </w:r>
      <w:r>
        <w:rPr>
          <w:rFonts w:hint="eastAsia" w:ascii="宋体" w:hAnsi="宋体" w:cs="宋体"/>
          <w:color w:val="auto"/>
          <w:szCs w:val="21"/>
          <w:u w:val="single"/>
          <w:lang w:bidi="ar"/>
        </w:rPr>
        <w:t>自筹</w:t>
      </w:r>
      <w:r>
        <w:rPr>
          <w:rFonts w:hint="eastAsia" w:ascii="宋体" w:hAnsi="宋体" w:cs="宋体"/>
          <w:color w:val="auto"/>
          <w:szCs w:val="21"/>
          <w:lang w:bidi="ar"/>
        </w:rPr>
        <w:t>，项目已具备比选条件，现对该项目进行公开竞争性比选。</w:t>
      </w:r>
    </w:p>
    <w:p>
      <w:pPr>
        <w:pStyle w:val="6"/>
        <w:adjustRightInd w:val="0"/>
        <w:snapToGrid w:val="0"/>
        <w:spacing w:before="0" w:after="0" w:line="480" w:lineRule="exact"/>
        <w:ind w:firstLine="422"/>
        <w:rPr>
          <w:rFonts w:ascii="宋体" w:hAnsi="宋体" w:cs="宋体"/>
          <w:snapToGrid w:val="0"/>
          <w:color w:val="auto"/>
          <w:sz w:val="21"/>
          <w:szCs w:val="21"/>
        </w:rPr>
      </w:pPr>
      <w:bookmarkStart w:id="22" w:name="_Toc12996"/>
      <w:r>
        <w:rPr>
          <w:rFonts w:hint="eastAsia" w:ascii="宋体" w:hAnsi="宋体" w:cs="宋体"/>
          <w:snapToGrid w:val="0"/>
          <w:color w:val="auto"/>
          <w:sz w:val="21"/>
          <w:szCs w:val="21"/>
        </w:rPr>
        <w:t>2. 项目概况与比选范围</w:t>
      </w:r>
      <w:bookmarkEnd w:id="15"/>
      <w:bookmarkEnd w:id="16"/>
      <w:bookmarkEnd w:id="17"/>
      <w:bookmarkEnd w:id="18"/>
      <w:bookmarkEnd w:id="19"/>
      <w:bookmarkEnd w:id="20"/>
      <w:bookmarkEnd w:id="21"/>
      <w:bookmarkEnd w:id="22"/>
    </w:p>
    <w:p>
      <w:pPr>
        <w:pStyle w:val="16"/>
        <w:snapToGrid w:val="0"/>
        <w:spacing w:line="480" w:lineRule="exact"/>
        <w:ind w:firstLine="420" w:firstLineChars="200"/>
        <w:rPr>
          <w:rFonts w:hAnsi="宋体"/>
          <w:color w:val="auto"/>
          <w:sz w:val="21"/>
          <w:szCs w:val="21"/>
        </w:rPr>
      </w:pPr>
      <w:bookmarkStart w:id="23" w:name="_Toc224103301"/>
      <w:bookmarkStart w:id="24" w:name="_Toc287620669"/>
      <w:bookmarkStart w:id="25" w:name="_Toc200359429"/>
      <w:bookmarkStart w:id="26" w:name="_Toc277082538"/>
      <w:bookmarkStart w:id="27" w:name="_Toc287607730"/>
      <w:bookmarkStart w:id="28" w:name="_Toc200359240"/>
      <w:bookmarkStart w:id="29" w:name="_Toc430530418"/>
      <w:r>
        <w:rPr>
          <w:rFonts w:hint="eastAsia" w:hAnsi="宋体"/>
          <w:color w:val="auto"/>
          <w:sz w:val="21"/>
          <w:szCs w:val="21"/>
        </w:rPr>
        <w:t>2.1 项目地点：重庆国际博览中心</w:t>
      </w:r>
    </w:p>
    <w:p>
      <w:pPr>
        <w:pStyle w:val="16"/>
        <w:snapToGrid w:val="0"/>
        <w:spacing w:line="480" w:lineRule="exact"/>
        <w:ind w:firstLine="420" w:firstLineChars="200"/>
        <w:rPr>
          <w:rFonts w:hAnsi="宋体"/>
          <w:color w:val="auto"/>
          <w:sz w:val="21"/>
          <w:szCs w:val="21"/>
        </w:rPr>
      </w:pPr>
      <w:r>
        <w:rPr>
          <w:rFonts w:hint="eastAsia" w:hAnsi="宋体"/>
          <w:color w:val="auto"/>
          <w:sz w:val="21"/>
          <w:szCs w:val="21"/>
        </w:rPr>
        <w:t>2.2 项目概况：国博公司员工食堂采用公司自主采购食材及物资，承担能耗费用，劳务外包服务商对食材进行加工并提供用餐服务的运营模式。其中，食堂服务人员由劳务外包服务商指派并进行管理。</w:t>
      </w:r>
    </w:p>
    <w:p>
      <w:pPr>
        <w:pStyle w:val="16"/>
        <w:snapToGrid w:val="0"/>
        <w:spacing w:line="480" w:lineRule="exact"/>
        <w:ind w:firstLine="420" w:firstLineChars="200"/>
        <w:rPr>
          <w:rFonts w:hAnsi="宋体"/>
          <w:color w:val="auto"/>
          <w:sz w:val="21"/>
          <w:szCs w:val="21"/>
          <w:u w:val="single"/>
        </w:rPr>
      </w:pPr>
      <w:r>
        <w:rPr>
          <w:rFonts w:hint="eastAsia" w:hAnsi="宋体"/>
          <w:color w:val="auto"/>
          <w:sz w:val="21"/>
          <w:szCs w:val="21"/>
        </w:rPr>
        <w:t>2.3 本次项目合同估算金额：</w:t>
      </w:r>
      <w:r>
        <w:rPr>
          <w:rFonts w:hint="eastAsia" w:hAnsi="宋体"/>
          <w:color w:val="auto"/>
          <w:sz w:val="21"/>
          <w:szCs w:val="21"/>
          <w:u w:val="single"/>
        </w:rPr>
        <w:t>122.4万元</w:t>
      </w:r>
    </w:p>
    <w:p>
      <w:pPr>
        <w:pStyle w:val="16"/>
        <w:snapToGrid w:val="0"/>
        <w:spacing w:line="480" w:lineRule="exact"/>
        <w:ind w:firstLine="420" w:firstLineChars="200"/>
        <w:rPr>
          <w:rFonts w:hAnsi="宋体"/>
          <w:color w:val="auto"/>
          <w:sz w:val="21"/>
          <w:szCs w:val="21"/>
        </w:rPr>
      </w:pPr>
      <w:r>
        <w:rPr>
          <w:rFonts w:hint="eastAsia" w:hAnsi="宋体"/>
          <w:color w:val="auto"/>
          <w:sz w:val="21"/>
          <w:szCs w:val="21"/>
        </w:rPr>
        <w:t>2.4 服务期限：</w:t>
      </w:r>
      <w:r>
        <w:rPr>
          <w:rFonts w:hint="eastAsia" w:hAnsi="宋体"/>
          <w:color w:val="auto"/>
          <w:sz w:val="21"/>
          <w:szCs w:val="21"/>
          <w:u w:val="single"/>
        </w:rPr>
        <w:t>24</w:t>
      </w:r>
      <w:r>
        <w:rPr>
          <w:rFonts w:hint="eastAsia" w:hAnsi="宋体"/>
          <w:color w:val="auto"/>
          <w:sz w:val="21"/>
          <w:szCs w:val="21"/>
        </w:rPr>
        <w:t>个月（具体以合同约定时间为准）</w:t>
      </w:r>
    </w:p>
    <w:p>
      <w:pPr>
        <w:pStyle w:val="16"/>
        <w:snapToGrid w:val="0"/>
        <w:spacing w:line="480" w:lineRule="exact"/>
        <w:ind w:firstLine="420" w:firstLineChars="200"/>
        <w:rPr>
          <w:rFonts w:hAnsi="宋体"/>
          <w:color w:val="auto"/>
          <w:sz w:val="21"/>
          <w:szCs w:val="21"/>
        </w:rPr>
      </w:pPr>
      <w:r>
        <w:rPr>
          <w:rFonts w:hint="eastAsia" w:hAnsi="宋体"/>
          <w:color w:val="auto"/>
          <w:sz w:val="21"/>
          <w:szCs w:val="21"/>
        </w:rPr>
        <w:t>2.5 比选范围：具体详见“第五章 发包人要求”。</w:t>
      </w:r>
    </w:p>
    <w:p>
      <w:pPr>
        <w:pStyle w:val="6"/>
        <w:adjustRightInd w:val="0"/>
        <w:snapToGrid w:val="0"/>
        <w:spacing w:before="0" w:after="0" w:line="480" w:lineRule="exact"/>
        <w:ind w:firstLine="422"/>
        <w:rPr>
          <w:rFonts w:ascii="宋体" w:hAnsi="宋体" w:cs="宋体"/>
          <w:snapToGrid w:val="0"/>
          <w:color w:val="auto"/>
          <w:sz w:val="21"/>
          <w:szCs w:val="21"/>
        </w:rPr>
      </w:pPr>
      <w:bookmarkStart w:id="30" w:name="_Toc31050"/>
      <w:r>
        <w:rPr>
          <w:rFonts w:hint="eastAsia" w:ascii="宋体" w:hAnsi="宋体" w:cs="宋体"/>
          <w:snapToGrid w:val="0"/>
          <w:color w:val="auto"/>
          <w:sz w:val="21"/>
          <w:szCs w:val="21"/>
        </w:rPr>
        <w:t>3. 比选申请人资格要求</w:t>
      </w:r>
      <w:bookmarkEnd w:id="23"/>
      <w:bookmarkEnd w:id="24"/>
      <w:bookmarkEnd w:id="25"/>
      <w:bookmarkEnd w:id="26"/>
      <w:bookmarkEnd w:id="27"/>
      <w:bookmarkEnd w:id="28"/>
      <w:bookmarkEnd w:id="29"/>
      <w:bookmarkEnd w:id="30"/>
      <w:bookmarkStart w:id="31" w:name="_Toc200359241"/>
      <w:bookmarkStart w:id="32" w:name="_Toc287620670"/>
      <w:bookmarkStart w:id="33" w:name="_Toc224103302"/>
      <w:bookmarkStart w:id="34" w:name="_Toc430530419"/>
      <w:bookmarkStart w:id="35" w:name="_Toc277082539"/>
      <w:bookmarkStart w:id="36" w:name="_Toc200359430"/>
      <w:bookmarkStart w:id="37" w:name="_Toc287607731"/>
    </w:p>
    <w:p>
      <w:pPr>
        <w:adjustRightInd w:val="0"/>
        <w:snapToGrid w:val="0"/>
        <w:spacing w:line="480" w:lineRule="exact"/>
        <w:ind w:firstLine="420" w:firstLineChars="200"/>
        <w:jc w:val="left"/>
        <w:rPr>
          <w:rFonts w:ascii="宋体" w:hAnsi="宋体" w:cs="宋体"/>
          <w:color w:val="auto"/>
          <w:szCs w:val="21"/>
          <w:lang w:bidi="ar"/>
        </w:rPr>
      </w:pPr>
      <w:bookmarkStart w:id="38" w:name="_Toc22024"/>
      <w:r>
        <w:rPr>
          <w:rFonts w:hint="eastAsia" w:ascii="宋体" w:hAnsi="宋体" w:cs="宋体"/>
          <w:color w:val="auto"/>
          <w:szCs w:val="21"/>
          <w:lang w:bidi="ar"/>
        </w:rPr>
        <w:t>3.1 本次比选实行资格后审，比选申请人应满足下列资格条件要求：</w:t>
      </w:r>
    </w:p>
    <w:p>
      <w:pPr>
        <w:adjustRightInd w:val="0"/>
        <w:snapToGrid w:val="0"/>
        <w:spacing w:line="480" w:lineRule="exact"/>
        <w:ind w:firstLine="420" w:firstLineChars="200"/>
        <w:jc w:val="left"/>
        <w:rPr>
          <w:rFonts w:ascii="宋体" w:hAnsi="宋体" w:cs="宋体"/>
          <w:color w:val="auto"/>
          <w:szCs w:val="21"/>
          <w:lang w:bidi="ar"/>
        </w:rPr>
      </w:pPr>
      <w:r>
        <w:rPr>
          <w:rFonts w:hint="eastAsia" w:ascii="宋体" w:hAnsi="宋体" w:cs="宋体"/>
          <w:color w:val="auto"/>
          <w:szCs w:val="21"/>
          <w:lang w:bidi="ar"/>
        </w:rPr>
        <w:t>（1）比选申请人具有独立法人资格，具备有效的营业执照。</w:t>
      </w:r>
    </w:p>
    <w:p>
      <w:pPr>
        <w:adjustRightInd w:val="0"/>
        <w:snapToGrid w:val="0"/>
        <w:spacing w:line="480" w:lineRule="exact"/>
        <w:ind w:firstLine="420" w:firstLineChars="200"/>
        <w:jc w:val="left"/>
        <w:rPr>
          <w:rFonts w:ascii="宋体" w:hAnsi="宋体" w:cs="宋体"/>
          <w:color w:val="auto"/>
          <w:szCs w:val="21"/>
          <w:lang w:bidi="ar"/>
        </w:rPr>
      </w:pPr>
      <w:r>
        <w:rPr>
          <w:rFonts w:hint="eastAsia" w:ascii="宋体" w:hAnsi="宋体" w:cs="宋体"/>
          <w:color w:val="auto"/>
          <w:szCs w:val="21"/>
          <w:lang w:bidi="ar"/>
        </w:rPr>
        <w:t>（2）比选申请人自2021年1月1日起至比选申请截止日止（以合同签订时间为准），须具有至少1个企事业单位食堂劳务外包服务业绩，且业绩金额在50万元及以上。</w:t>
      </w:r>
    </w:p>
    <w:p>
      <w:pPr>
        <w:adjustRightInd w:val="0"/>
        <w:snapToGrid w:val="0"/>
        <w:spacing w:line="480" w:lineRule="exact"/>
        <w:ind w:firstLine="420" w:firstLineChars="200"/>
        <w:jc w:val="left"/>
        <w:rPr>
          <w:rFonts w:ascii="宋体" w:hAnsi="宋体" w:cs="宋体"/>
          <w:color w:val="auto"/>
          <w:szCs w:val="21"/>
        </w:rPr>
      </w:pPr>
      <w:r>
        <w:rPr>
          <w:rFonts w:hint="eastAsia" w:ascii="宋体" w:hAnsi="宋体" w:cs="宋体"/>
          <w:color w:val="auto"/>
          <w:szCs w:val="21"/>
          <w:lang w:bidi="ar"/>
        </w:rPr>
        <w:t>3.2 本次比选不接受联合体参与。</w:t>
      </w:r>
      <w:bookmarkStart w:id="302" w:name="_GoBack"/>
      <w:bookmarkEnd w:id="302"/>
    </w:p>
    <w:p>
      <w:pPr>
        <w:pStyle w:val="6"/>
        <w:adjustRightInd w:val="0"/>
        <w:snapToGrid w:val="0"/>
        <w:spacing w:before="0" w:after="0" w:line="480" w:lineRule="exact"/>
        <w:ind w:firstLine="422"/>
        <w:rPr>
          <w:rFonts w:ascii="宋体" w:hAnsi="宋体" w:cs="宋体"/>
          <w:snapToGrid w:val="0"/>
          <w:color w:val="auto"/>
          <w:sz w:val="21"/>
          <w:szCs w:val="21"/>
        </w:rPr>
      </w:pPr>
      <w:r>
        <w:rPr>
          <w:rFonts w:hint="eastAsia" w:ascii="宋体" w:hAnsi="宋体" w:cs="宋体"/>
          <w:snapToGrid w:val="0"/>
          <w:color w:val="auto"/>
          <w:sz w:val="21"/>
          <w:szCs w:val="21"/>
        </w:rPr>
        <w:t>4. 比选文件的获取</w:t>
      </w:r>
      <w:bookmarkEnd w:id="31"/>
      <w:bookmarkEnd w:id="32"/>
      <w:bookmarkEnd w:id="33"/>
      <w:bookmarkEnd w:id="34"/>
      <w:bookmarkEnd w:id="35"/>
      <w:bookmarkEnd w:id="36"/>
      <w:bookmarkEnd w:id="37"/>
      <w:bookmarkEnd w:id="38"/>
    </w:p>
    <w:p>
      <w:pPr>
        <w:adjustRightInd w:val="0"/>
        <w:snapToGrid w:val="0"/>
        <w:spacing w:line="480" w:lineRule="exact"/>
        <w:ind w:firstLine="420" w:firstLineChars="200"/>
        <w:jc w:val="left"/>
        <w:rPr>
          <w:rFonts w:ascii="宋体" w:hAnsi="宋体" w:cs="宋体"/>
          <w:color w:val="auto"/>
          <w:szCs w:val="21"/>
          <w:lang w:bidi="ar"/>
        </w:rPr>
      </w:pPr>
      <w:bookmarkStart w:id="39" w:name="_Toc430530420"/>
      <w:bookmarkStart w:id="40" w:name="_Toc224103303"/>
      <w:bookmarkStart w:id="41" w:name="_Toc287607732"/>
      <w:bookmarkStart w:id="42" w:name="_Toc287620671"/>
      <w:bookmarkStart w:id="43" w:name="_Toc277082540"/>
      <w:bookmarkStart w:id="44" w:name="_Toc200359242"/>
      <w:bookmarkStart w:id="45" w:name="_Toc200359431"/>
      <w:bookmarkStart w:id="46" w:name="_Toc14991"/>
      <w:r>
        <w:rPr>
          <w:rFonts w:hint="eastAsia" w:ascii="宋体" w:hAnsi="宋体" w:cs="宋体"/>
          <w:color w:val="auto"/>
          <w:szCs w:val="21"/>
          <w:lang w:bidi="ar"/>
        </w:rPr>
        <w:t>4.1 凡有意参加的比选申请人，请于</w:t>
      </w:r>
      <w:r>
        <w:rPr>
          <w:rFonts w:hint="eastAsia" w:ascii="宋体" w:hAnsi="宋体" w:cs="宋体"/>
          <w:color w:val="auto"/>
          <w:szCs w:val="21"/>
          <w:lang w:val="en-US" w:eastAsia="zh-CN" w:bidi="ar"/>
        </w:rPr>
        <w:t>开标前</w:t>
      </w:r>
      <w:r>
        <w:rPr>
          <w:rFonts w:hint="eastAsia" w:ascii="宋体" w:hAnsi="宋体" w:cs="宋体"/>
          <w:color w:val="auto"/>
          <w:szCs w:val="21"/>
          <w:lang w:bidi="ar"/>
        </w:rPr>
        <w:t>，在</w:t>
      </w:r>
      <w:r>
        <w:rPr>
          <w:rFonts w:hint="eastAsia" w:ascii="宋体" w:hAnsi="宋体" w:cs="宋体"/>
          <w:color w:val="auto"/>
          <w:u w:val="none"/>
          <w:lang w:val="en-US" w:eastAsia="zh-CN"/>
        </w:rPr>
        <w:t>公告处</w:t>
      </w:r>
      <w:r>
        <w:rPr>
          <w:rFonts w:hint="eastAsia" w:ascii="宋体" w:hAnsi="宋体" w:cs="宋体"/>
          <w:color w:val="auto"/>
          <w:szCs w:val="21"/>
          <w:lang w:val="en-US" w:eastAsia="zh-CN" w:bidi="ar"/>
        </w:rPr>
        <w:t>自行下载</w:t>
      </w:r>
      <w:r>
        <w:rPr>
          <w:rFonts w:hint="eastAsia" w:ascii="宋体" w:hAnsi="宋体" w:cs="宋体"/>
          <w:color w:val="auto"/>
          <w:szCs w:val="21"/>
          <w:lang w:bidi="ar"/>
        </w:rPr>
        <w:t>比选文件及相关资料。</w:t>
      </w:r>
    </w:p>
    <w:p>
      <w:pPr>
        <w:adjustRightInd w:val="0"/>
        <w:snapToGrid w:val="0"/>
        <w:spacing w:line="480" w:lineRule="exact"/>
        <w:ind w:firstLine="420" w:firstLineChars="200"/>
        <w:jc w:val="left"/>
        <w:rPr>
          <w:rFonts w:ascii="宋体" w:hAnsi="宋体" w:cs="宋体"/>
          <w:color w:val="auto"/>
          <w:szCs w:val="21"/>
          <w:lang w:bidi="ar"/>
        </w:rPr>
      </w:pPr>
      <w:r>
        <w:rPr>
          <w:rFonts w:hint="eastAsia" w:ascii="宋体" w:hAnsi="宋体" w:cs="宋体"/>
          <w:color w:val="auto"/>
          <w:szCs w:val="21"/>
          <w:lang w:bidi="ar"/>
        </w:rPr>
        <w:t>4.</w:t>
      </w:r>
      <w:r>
        <w:rPr>
          <w:rFonts w:hint="eastAsia" w:ascii="宋体" w:hAnsi="宋体" w:cs="宋体"/>
          <w:color w:val="auto"/>
          <w:szCs w:val="21"/>
          <w:lang w:val="en-US" w:eastAsia="zh-CN" w:bidi="ar"/>
        </w:rPr>
        <w:t>2</w:t>
      </w:r>
      <w:r>
        <w:rPr>
          <w:rFonts w:hint="eastAsia" w:ascii="宋体" w:hAnsi="宋体" w:cs="宋体"/>
          <w:color w:val="auto"/>
          <w:szCs w:val="21"/>
          <w:lang w:bidi="ar"/>
        </w:rPr>
        <w:t xml:space="preserve"> 比选申请人可以书面形式从本公告发布起至</w:t>
      </w:r>
      <w:r>
        <w:rPr>
          <w:rFonts w:hint="eastAsia" w:ascii="宋体" w:hAnsi="宋体" w:cs="宋体"/>
          <w:color w:val="auto"/>
          <w:szCs w:val="21"/>
          <w:u w:val="single"/>
          <w:lang w:bidi="ar"/>
        </w:rPr>
        <w:t xml:space="preserve">2024年 </w:t>
      </w:r>
      <w:r>
        <w:rPr>
          <w:rFonts w:hint="eastAsia" w:ascii="宋体" w:hAnsi="宋体" w:cs="宋体"/>
          <w:color w:val="auto"/>
          <w:szCs w:val="21"/>
          <w:u w:val="single"/>
          <w:lang w:val="en-US" w:eastAsia="zh-CN" w:bidi="ar"/>
        </w:rPr>
        <w:t>12</w:t>
      </w:r>
      <w:r>
        <w:rPr>
          <w:rFonts w:hint="eastAsia" w:ascii="宋体" w:hAnsi="宋体" w:cs="宋体"/>
          <w:color w:val="auto"/>
          <w:szCs w:val="21"/>
          <w:u w:val="single"/>
          <w:lang w:bidi="ar"/>
        </w:rPr>
        <w:t xml:space="preserve"> 月 </w:t>
      </w:r>
      <w:r>
        <w:rPr>
          <w:rFonts w:hint="eastAsia" w:ascii="宋体" w:hAnsi="宋体" w:cs="宋体"/>
          <w:color w:val="auto"/>
          <w:szCs w:val="21"/>
          <w:u w:val="single"/>
          <w:lang w:val="en-US" w:eastAsia="zh-CN" w:bidi="ar"/>
        </w:rPr>
        <w:t>30</w:t>
      </w:r>
      <w:r>
        <w:rPr>
          <w:rFonts w:hint="eastAsia" w:ascii="宋体" w:hAnsi="宋体" w:cs="宋体"/>
          <w:color w:val="auto"/>
          <w:szCs w:val="21"/>
          <w:u w:val="single"/>
          <w:lang w:bidi="ar"/>
        </w:rPr>
        <w:t xml:space="preserve"> 日12时00分（北京时间）</w:t>
      </w:r>
      <w:r>
        <w:rPr>
          <w:rFonts w:hint="eastAsia" w:ascii="宋体" w:hAnsi="宋体" w:cs="宋体"/>
          <w:color w:val="auto"/>
          <w:szCs w:val="21"/>
          <w:lang w:bidi="ar"/>
        </w:rPr>
        <w:t>向比选人提出疑问。</w:t>
      </w:r>
    </w:p>
    <w:p>
      <w:pPr>
        <w:adjustRightInd w:val="0"/>
        <w:snapToGrid w:val="0"/>
        <w:spacing w:line="480" w:lineRule="exact"/>
        <w:ind w:firstLine="420" w:firstLineChars="200"/>
        <w:jc w:val="left"/>
        <w:rPr>
          <w:rFonts w:ascii="宋体" w:hAnsi="宋体" w:cs="宋体"/>
          <w:color w:val="auto"/>
          <w:szCs w:val="21"/>
          <w:lang w:bidi="ar"/>
        </w:rPr>
      </w:pPr>
      <w:r>
        <w:rPr>
          <w:rFonts w:hint="eastAsia" w:ascii="宋体" w:hAnsi="宋体" w:cs="宋体"/>
          <w:color w:val="auto"/>
          <w:szCs w:val="21"/>
          <w:lang w:bidi="ar"/>
        </w:rPr>
        <w:t>4.</w:t>
      </w:r>
      <w:r>
        <w:rPr>
          <w:rFonts w:hint="eastAsia" w:ascii="宋体" w:hAnsi="宋体" w:cs="宋体"/>
          <w:color w:val="auto"/>
          <w:szCs w:val="21"/>
          <w:lang w:val="en-US" w:eastAsia="zh-CN" w:bidi="ar"/>
        </w:rPr>
        <w:t>3</w:t>
      </w:r>
      <w:r>
        <w:rPr>
          <w:rFonts w:hint="eastAsia" w:ascii="宋体" w:hAnsi="宋体" w:cs="宋体"/>
          <w:color w:val="auto"/>
          <w:szCs w:val="21"/>
          <w:lang w:bidi="ar"/>
        </w:rPr>
        <w:t xml:space="preserve"> 比选人应于</w:t>
      </w:r>
      <w:r>
        <w:rPr>
          <w:rFonts w:hint="eastAsia" w:ascii="宋体" w:hAnsi="宋体" w:cs="宋体"/>
          <w:color w:val="auto"/>
          <w:szCs w:val="21"/>
          <w:u w:val="single"/>
          <w:lang w:bidi="ar"/>
        </w:rPr>
        <w:t xml:space="preserve">2024年 </w:t>
      </w:r>
      <w:r>
        <w:rPr>
          <w:rFonts w:hint="eastAsia" w:ascii="宋体" w:hAnsi="宋体" w:cs="宋体"/>
          <w:color w:val="auto"/>
          <w:szCs w:val="21"/>
          <w:u w:val="single"/>
          <w:lang w:val="en-US" w:eastAsia="zh-CN" w:bidi="ar"/>
        </w:rPr>
        <w:t>12</w:t>
      </w:r>
      <w:r>
        <w:rPr>
          <w:rFonts w:hint="eastAsia" w:ascii="宋体" w:hAnsi="宋体" w:cs="宋体"/>
          <w:color w:val="auto"/>
          <w:szCs w:val="21"/>
          <w:u w:val="single"/>
          <w:lang w:bidi="ar"/>
        </w:rPr>
        <w:t xml:space="preserve"> 月 </w:t>
      </w:r>
      <w:r>
        <w:rPr>
          <w:rFonts w:hint="eastAsia" w:ascii="宋体" w:hAnsi="宋体" w:cs="宋体"/>
          <w:color w:val="auto"/>
          <w:szCs w:val="21"/>
          <w:u w:val="single"/>
          <w:lang w:val="en-US" w:eastAsia="zh-CN" w:bidi="ar"/>
        </w:rPr>
        <w:t>31</w:t>
      </w:r>
      <w:r>
        <w:rPr>
          <w:rFonts w:hint="eastAsia" w:ascii="宋体" w:hAnsi="宋体" w:cs="宋体"/>
          <w:color w:val="auto"/>
          <w:szCs w:val="21"/>
          <w:u w:val="single"/>
          <w:lang w:bidi="ar"/>
        </w:rPr>
        <w:t>日17时00分（北京时间）</w:t>
      </w:r>
      <w:r>
        <w:rPr>
          <w:rFonts w:hint="eastAsia" w:ascii="宋体" w:hAnsi="宋体" w:cs="宋体"/>
          <w:color w:val="auto"/>
          <w:szCs w:val="21"/>
          <w:lang w:bidi="ar"/>
        </w:rPr>
        <w:t>前发布澄清。</w:t>
      </w:r>
    </w:p>
    <w:p>
      <w:pPr>
        <w:pStyle w:val="6"/>
        <w:adjustRightInd w:val="0"/>
        <w:snapToGrid w:val="0"/>
        <w:spacing w:before="0" w:after="0" w:line="480" w:lineRule="exact"/>
        <w:ind w:firstLine="422"/>
        <w:rPr>
          <w:rFonts w:ascii="宋体" w:hAnsi="宋体" w:cs="宋体"/>
          <w:snapToGrid w:val="0"/>
          <w:color w:val="auto"/>
          <w:sz w:val="21"/>
          <w:szCs w:val="21"/>
        </w:rPr>
      </w:pPr>
      <w:r>
        <w:rPr>
          <w:rFonts w:hint="eastAsia" w:ascii="宋体" w:hAnsi="宋体" w:cs="宋体"/>
          <w:snapToGrid w:val="0"/>
          <w:color w:val="auto"/>
          <w:sz w:val="21"/>
          <w:szCs w:val="21"/>
        </w:rPr>
        <w:t xml:space="preserve">5. </w:t>
      </w:r>
      <w:bookmarkEnd w:id="39"/>
      <w:bookmarkEnd w:id="40"/>
      <w:bookmarkEnd w:id="41"/>
      <w:bookmarkEnd w:id="42"/>
      <w:bookmarkEnd w:id="43"/>
      <w:bookmarkEnd w:id="44"/>
      <w:bookmarkEnd w:id="45"/>
      <w:r>
        <w:rPr>
          <w:rFonts w:hint="eastAsia" w:ascii="宋体" w:hAnsi="宋体" w:cs="宋体"/>
          <w:snapToGrid w:val="0"/>
          <w:color w:val="auto"/>
          <w:sz w:val="21"/>
          <w:szCs w:val="21"/>
        </w:rPr>
        <w:t>比选申请文件的递交</w:t>
      </w:r>
      <w:bookmarkEnd w:id="46"/>
    </w:p>
    <w:p>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20" w:firstLineChars="200"/>
        <w:rPr>
          <w:rFonts w:ascii="宋体" w:hAnsi="宋体"/>
          <w:snapToGrid w:val="0"/>
          <w:color w:val="auto"/>
          <w:kern w:val="0"/>
          <w:szCs w:val="21"/>
        </w:rPr>
      </w:pPr>
      <w:bookmarkStart w:id="47" w:name="_Toc200359432"/>
      <w:bookmarkStart w:id="48" w:name="_Toc14755"/>
      <w:bookmarkStart w:id="49" w:name="_Toc200359243"/>
      <w:bookmarkStart w:id="50" w:name="_Toc287607733"/>
      <w:bookmarkStart w:id="51" w:name="_Toc277082541"/>
      <w:bookmarkStart w:id="52" w:name="_Toc287620672"/>
      <w:bookmarkStart w:id="53" w:name="_Toc224103304"/>
      <w:bookmarkStart w:id="54" w:name="_Toc430530421"/>
      <w:r>
        <w:rPr>
          <w:rFonts w:ascii="宋体" w:hAnsi="宋体"/>
          <w:snapToGrid w:val="0"/>
          <w:color w:val="auto"/>
          <w:kern w:val="0"/>
          <w:szCs w:val="21"/>
        </w:rPr>
        <w:t>5.</w:t>
      </w:r>
      <w:r>
        <w:rPr>
          <w:rFonts w:hint="eastAsia" w:ascii="宋体" w:hAnsi="宋体"/>
          <w:snapToGrid w:val="0"/>
          <w:color w:val="auto"/>
          <w:kern w:val="0"/>
          <w:szCs w:val="21"/>
        </w:rPr>
        <w:t>1</w:t>
      </w:r>
      <w:r>
        <w:rPr>
          <w:rFonts w:ascii="宋体" w:hAnsi="宋体"/>
          <w:snapToGrid w:val="0"/>
          <w:color w:val="auto"/>
          <w:kern w:val="0"/>
          <w:szCs w:val="21"/>
        </w:rPr>
        <w:t xml:space="preserve"> </w:t>
      </w:r>
      <w:r>
        <w:rPr>
          <w:rFonts w:hint="eastAsia" w:ascii="宋体" w:hAnsi="宋体"/>
          <w:snapToGrid w:val="0"/>
          <w:color w:val="auto"/>
          <w:kern w:val="0"/>
          <w:szCs w:val="21"/>
        </w:rPr>
        <w:t>比选申请文件递交时间：</w:t>
      </w:r>
      <w:r>
        <w:rPr>
          <w:rFonts w:hint="eastAsia" w:ascii="宋体" w:hAnsi="宋体"/>
          <w:snapToGrid w:val="0"/>
          <w:color w:val="auto"/>
          <w:kern w:val="0"/>
          <w:szCs w:val="21"/>
          <w:u w:val="single"/>
        </w:rPr>
        <w:t>202</w:t>
      </w:r>
      <w:r>
        <w:rPr>
          <w:rFonts w:hint="eastAsia" w:ascii="宋体" w:hAnsi="宋体"/>
          <w:snapToGrid w:val="0"/>
          <w:color w:val="auto"/>
          <w:kern w:val="0"/>
          <w:szCs w:val="21"/>
          <w:u w:val="single"/>
          <w:lang w:val="en-US" w:eastAsia="zh-CN"/>
        </w:rPr>
        <w:t>5</w:t>
      </w:r>
      <w:r>
        <w:rPr>
          <w:rFonts w:hint="eastAsia" w:ascii="宋体" w:hAnsi="宋体"/>
          <w:snapToGrid w:val="0"/>
          <w:color w:val="auto"/>
          <w:kern w:val="0"/>
          <w:szCs w:val="21"/>
          <w:u w:val="single"/>
        </w:rPr>
        <w:t xml:space="preserve">年 </w:t>
      </w:r>
      <w:r>
        <w:rPr>
          <w:rFonts w:hint="eastAsia" w:ascii="宋体" w:hAnsi="宋体"/>
          <w:snapToGrid w:val="0"/>
          <w:color w:val="auto"/>
          <w:kern w:val="0"/>
          <w:szCs w:val="21"/>
          <w:u w:val="single"/>
          <w:lang w:val="en-US" w:eastAsia="zh-CN"/>
        </w:rPr>
        <w:t>1</w:t>
      </w:r>
      <w:r>
        <w:rPr>
          <w:rFonts w:hint="eastAsia" w:ascii="宋体" w:hAnsi="宋体"/>
          <w:snapToGrid w:val="0"/>
          <w:color w:val="auto"/>
          <w:kern w:val="0"/>
          <w:szCs w:val="21"/>
          <w:u w:val="single"/>
        </w:rPr>
        <w:t xml:space="preserve"> 月 </w:t>
      </w:r>
      <w:r>
        <w:rPr>
          <w:rFonts w:hint="eastAsia" w:ascii="宋体" w:hAnsi="宋体"/>
          <w:snapToGrid w:val="0"/>
          <w:color w:val="auto"/>
          <w:kern w:val="0"/>
          <w:szCs w:val="21"/>
          <w:u w:val="single"/>
          <w:lang w:val="en-US" w:eastAsia="zh-CN"/>
        </w:rPr>
        <w:t>2</w:t>
      </w:r>
      <w:r>
        <w:rPr>
          <w:rFonts w:hint="eastAsia" w:ascii="宋体" w:hAnsi="宋体"/>
          <w:snapToGrid w:val="0"/>
          <w:color w:val="auto"/>
          <w:kern w:val="0"/>
          <w:szCs w:val="21"/>
          <w:u w:val="single"/>
        </w:rPr>
        <w:t xml:space="preserve"> 日 </w:t>
      </w:r>
      <w:r>
        <w:rPr>
          <w:rFonts w:hint="eastAsia" w:ascii="宋体" w:hAnsi="宋体"/>
          <w:snapToGrid w:val="0"/>
          <w:color w:val="auto"/>
          <w:kern w:val="0"/>
          <w:szCs w:val="21"/>
          <w:u w:val="single"/>
          <w:lang w:val="en-US" w:eastAsia="zh-CN"/>
        </w:rPr>
        <w:t>9</w:t>
      </w:r>
      <w:r>
        <w:rPr>
          <w:rFonts w:hint="eastAsia" w:ascii="宋体" w:hAnsi="宋体"/>
          <w:snapToGrid w:val="0"/>
          <w:color w:val="auto"/>
          <w:kern w:val="0"/>
          <w:szCs w:val="21"/>
          <w:u w:val="single"/>
        </w:rPr>
        <w:t xml:space="preserve"> 时 </w:t>
      </w:r>
      <w:r>
        <w:rPr>
          <w:rFonts w:hint="eastAsia" w:ascii="宋体" w:hAnsi="宋体"/>
          <w:snapToGrid w:val="0"/>
          <w:color w:val="auto"/>
          <w:kern w:val="0"/>
          <w:szCs w:val="21"/>
          <w:u w:val="single"/>
          <w:lang w:val="en-US" w:eastAsia="zh-CN"/>
        </w:rPr>
        <w:t>30</w:t>
      </w:r>
      <w:r>
        <w:rPr>
          <w:rFonts w:hint="eastAsia" w:ascii="宋体" w:hAnsi="宋体"/>
          <w:snapToGrid w:val="0"/>
          <w:color w:val="auto"/>
          <w:kern w:val="0"/>
          <w:szCs w:val="21"/>
          <w:u w:val="single"/>
        </w:rPr>
        <w:t xml:space="preserve"> 分至 </w:t>
      </w:r>
      <w:r>
        <w:rPr>
          <w:rFonts w:hint="eastAsia" w:ascii="宋体" w:hAnsi="宋体"/>
          <w:snapToGrid w:val="0"/>
          <w:color w:val="auto"/>
          <w:kern w:val="0"/>
          <w:szCs w:val="21"/>
          <w:u w:val="single"/>
          <w:lang w:val="en-US" w:eastAsia="zh-CN"/>
        </w:rPr>
        <w:t>10</w:t>
      </w:r>
      <w:r>
        <w:rPr>
          <w:rFonts w:hint="eastAsia" w:ascii="宋体" w:hAnsi="宋体"/>
          <w:snapToGrid w:val="0"/>
          <w:color w:val="auto"/>
          <w:kern w:val="0"/>
          <w:szCs w:val="21"/>
          <w:u w:val="single"/>
        </w:rPr>
        <w:t xml:space="preserve"> 时 </w:t>
      </w:r>
      <w:r>
        <w:rPr>
          <w:rFonts w:hint="eastAsia" w:ascii="宋体" w:hAnsi="宋体"/>
          <w:snapToGrid w:val="0"/>
          <w:color w:val="auto"/>
          <w:kern w:val="0"/>
          <w:szCs w:val="21"/>
          <w:u w:val="single"/>
          <w:lang w:val="en-US" w:eastAsia="zh-CN"/>
        </w:rPr>
        <w:t>00</w:t>
      </w:r>
      <w:r>
        <w:rPr>
          <w:rFonts w:hint="eastAsia" w:ascii="宋体" w:hAnsi="宋体"/>
          <w:snapToGrid w:val="0"/>
          <w:color w:val="auto"/>
          <w:kern w:val="0"/>
          <w:szCs w:val="21"/>
          <w:u w:val="single"/>
        </w:rPr>
        <w:t xml:space="preserve"> 分</w:t>
      </w:r>
      <w:r>
        <w:rPr>
          <w:rFonts w:hint="eastAsia" w:ascii="宋体" w:hAnsi="宋体" w:cs="宋体"/>
          <w:color w:val="auto"/>
          <w:szCs w:val="21"/>
          <w:u w:val="single"/>
          <w:lang w:bidi="ar"/>
        </w:rPr>
        <w:t>（北京时间）</w:t>
      </w:r>
      <w:r>
        <w:rPr>
          <w:rFonts w:hint="eastAsia" w:ascii="宋体" w:hAnsi="宋体"/>
          <w:snapToGrid w:val="0"/>
          <w:color w:val="auto"/>
          <w:kern w:val="0"/>
          <w:szCs w:val="21"/>
        </w:rPr>
        <w:t>。</w:t>
      </w:r>
    </w:p>
    <w:p>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5.2 比选申请文件</w:t>
      </w:r>
      <w:r>
        <w:rPr>
          <w:rFonts w:ascii="宋体" w:hAnsi="宋体"/>
          <w:snapToGrid w:val="0"/>
          <w:color w:val="auto"/>
          <w:kern w:val="0"/>
          <w:szCs w:val="21"/>
        </w:rPr>
        <w:t>递交的截止时间</w:t>
      </w:r>
      <w:r>
        <w:rPr>
          <w:rFonts w:hint="eastAsia" w:ascii="宋体" w:hAnsi="宋体"/>
          <w:snapToGrid w:val="0"/>
          <w:color w:val="auto"/>
          <w:kern w:val="0"/>
          <w:szCs w:val="21"/>
        </w:rPr>
        <w:t>（比选申请截止时间，下同）</w:t>
      </w:r>
      <w:r>
        <w:rPr>
          <w:rFonts w:ascii="宋体" w:hAnsi="宋体"/>
          <w:snapToGrid w:val="0"/>
          <w:color w:val="auto"/>
          <w:kern w:val="0"/>
          <w:szCs w:val="21"/>
        </w:rPr>
        <w:t>为</w:t>
      </w:r>
      <w:r>
        <w:rPr>
          <w:rFonts w:hint="eastAsia" w:ascii="宋体" w:hAnsi="宋体"/>
          <w:snapToGrid w:val="0"/>
          <w:color w:val="auto"/>
          <w:kern w:val="0"/>
          <w:szCs w:val="21"/>
          <w:u w:val="single"/>
        </w:rPr>
        <w:t>202</w:t>
      </w:r>
      <w:r>
        <w:rPr>
          <w:rFonts w:hint="eastAsia" w:ascii="宋体" w:hAnsi="宋体"/>
          <w:snapToGrid w:val="0"/>
          <w:color w:val="auto"/>
          <w:kern w:val="0"/>
          <w:szCs w:val="21"/>
          <w:u w:val="single"/>
          <w:lang w:val="en-US" w:eastAsia="zh-CN"/>
        </w:rPr>
        <w:t>5</w:t>
      </w:r>
      <w:r>
        <w:rPr>
          <w:rFonts w:ascii="宋体" w:hAnsi="宋体"/>
          <w:snapToGrid w:val="0"/>
          <w:color w:val="auto"/>
          <w:kern w:val="0"/>
          <w:szCs w:val="21"/>
          <w:u w:val="single"/>
        </w:rPr>
        <w:t>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2</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日</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10 </w:t>
      </w:r>
      <w:r>
        <w:rPr>
          <w:rFonts w:ascii="宋体" w:hAnsi="宋体"/>
          <w:snapToGrid w:val="0"/>
          <w:color w:val="auto"/>
          <w:kern w:val="0"/>
          <w:szCs w:val="21"/>
          <w:u w:val="single"/>
        </w:rPr>
        <w:t>时</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00</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分</w:t>
      </w:r>
      <w:r>
        <w:rPr>
          <w:rFonts w:hint="eastAsia" w:ascii="宋体" w:hAnsi="宋体" w:cs="宋体"/>
          <w:color w:val="auto"/>
          <w:szCs w:val="21"/>
          <w:u w:val="single"/>
          <w:lang w:bidi="ar"/>
        </w:rPr>
        <w:t>（北京时间）</w:t>
      </w:r>
      <w:r>
        <w:rPr>
          <w:rFonts w:ascii="宋体" w:hAnsi="宋体"/>
          <w:snapToGrid w:val="0"/>
          <w:color w:val="auto"/>
          <w:kern w:val="0"/>
          <w:szCs w:val="21"/>
        </w:rPr>
        <w:t>，</w:t>
      </w:r>
      <w:r>
        <w:rPr>
          <w:rFonts w:hint="eastAsia" w:ascii="宋体" w:hAnsi="宋体"/>
          <w:snapToGrid w:val="0"/>
          <w:color w:val="auto"/>
          <w:kern w:val="0"/>
          <w:szCs w:val="21"/>
        </w:rPr>
        <w:t>递交</w:t>
      </w:r>
      <w:r>
        <w:rPr>
          <w:rFonts w:ascii="宋体" w:hAnsi="宋体"/>
          <w:snapToGrid w:val="0"/>
          <w:color w:val="auto"/>
          <w:kern w:val="0"/>
          <w:szCs w:val="21"/>
        </w:rPr>
        <w:t>地点为</w:t>
      </w:r>
      <w:r>
        <w:rPr>
          <w:rFonts w:hint="eastAsia" w:ascii="宋体" w:hAnsi="宋体"/>
          <w:snapToGrid w:val="0"/>
          <w:color w:val="auto"/>
          <w:kern w:val="0"/>
          <w:szCs w:val="21"/>
          <w:u w:val="single"/>
        </w:rPr>
        <w:t>重庆国际博览中心有限公司会议室</w:t>
      </w:r>
      <w:r>
        <w:rPr>
          <w:rFonts w:hint="eastAsia" w:ascii="宋体" w:hAnsi="宋体"/>
          <w:snapToGrid w:val="0"/>
          <w:color w:val="auto"/>
          <w:kern w:val="0"/>
          <w:szCs w:val="21"/>
          <w:u w:val="single"/>
          <w:lang w:val="en-US" w:eastAsia="zh-CN"/>
        </w:rPr>
        <w:t>1</w:t>
      </w:r>
      <w:r>
        <w:rPr>
          <w:rFonts w:ascii="宋体" w:hAnsi="宋体"/>
          <w:snapToGrid w:val="0"/>
          <w:color w:val="auto"/>
          <w:kern w:val="0"/>
          <w:szCs w:val="21"/>
        </w:rPr>
        <w:t>。</w:t>
      </w:r>
    </w:p>
    <w:p>
      <w:pPr>
        <w:spacing w:line="480" w:lineRule="exact"/>
        <w:ind w:firstLine="420"/>
        <w:rPr>
          <w:rFonts w:ascii="宋体" w:hAnsi="宋体" w:cs="宋体"/>
          <w:color w:val="auto"/>
        </w:rPr>
      </w:pPr>
      <w:r>
        <w:rPr>
          <w:rFonts w:hint="eastAsia" w:ascii="宋体" w:hAnsi="宋体" w:cs="宋体"/>
          <w:color w:val="auto"/>
        </w:rPr>
        <w:t>5.3 逾期送达的或者未送达指定地点的比选申请文件，比选人不予受理。</w:t>
      </w:r>
    </w:p>
    <w:p>
      <w:pPr>
        <w:pStyle w:val="6"/>
        <w:adjustRightInd w:val="0"/>
        <w:snapToGrid w:val="0"/>
        <w:spacing w:before="0" w:after="0" w:line="480" w:lineRule="exact"/>
        <w:ind w:firstLine="422"/>
        <w:rPr>
          <w:rFonts w:ascii="宋体" w:hAnsi="宋体" w:cs="宋体"/>
          <w:snapToGrid w:val="0"/>
          <w:color w:val="auto"/>
          <w:sz w:val="21"/>
          <w:szCs w:val="21"/>
        </w:rPr>
      </w:pPr>
      <w:r>
        <w:rPr>
          <w:rFonts w:hint="eastAsia" w:ascii="宋体" w:hAnsi="宋体" w:cs="宋体"/>
          <w:snapToGrid w:val="0"/>
          <w:color w:val="auto"/>
          <w:sz w:val="21"/>
          <w:szCs w:val="21"/>
        </w:rPr>
        <w:t>6. 发布公告的媒介</w:t>
      </w:r>
      <w:bookmarkEnd w:id="47"/>
      <w:bookmarkEnd w:id="48"/>
      <w:bookmarkEnd w:id="49"/>
      <w:bookmarkEnd w:id="50"/>
      <w:bookmarkEnd w:id="51"/>
      <w:bookmarkEnd w:id="52"/>
      <w:bookmarkEnd w:id="53"/>
      <w:bookmarkEnd w:id="54"/>
    </w:p>
    <w:p>
      <w:pPr>
        <w:spacing w:line="480" w:lineRule="exact"/>
        <w:ind w:firstLine="420" w:firstLineChars="200"/>
        <w:rPr>
          <w:rFonts w:ascii="宋体" w:hAnsi="宋体" w:cs="宋体"/>
          <w:color w:val="auto"/>
        </w:rPr>
      </w:pPr>
      <w:bookmarkStart w:id="55" w:name="_Toc287620673"/>
      <w:bookmarkStart w:id="56" w:name="_Toc224103305"/>
      <w:bookmarkStart w:id="57" w:name="_Toc430530422"/>
      <w:bookmarkStart w:id="58" w:name="_Toc8095"/>
      <w:bookmarkStart w:id="59" w:name="_Toc287607734"/>
      <w:bookmarkStart w:id="60" w:name="_Toc277082542"/>
      <w:r>
        <w:rPr>
          <w:rFonts w:ascii="宋体" w:hAnsi="宋体" w:cs="宋体"/>
          <w:color w:val="auto"/>
        </w:rPr>
        <w:t>本次比选公告在</w:t>
      </w:r>
      <w:r>
        <w:rPr>
          <w:rFonts w:ascii="宋体" w:hAnsi="宋体" w:cs="宋体"/>
          <w:color w:val="auto"/>
          <w:u w:val="single"/>
        </w:rPr>
        <w:t>“重庆国际博览中心（https://www.chongqingexpo.com）”</w:t>
      </w:r>
      <w:r>
        <w:rPr>
          <w:rFonts w:hint="eastAsia" w:ascii="宋体" w:hAnsi="宋体" w:cs="宋体"/>
          <w:color w:val="auto"/>
        </w:rPr>
        <w:t>官网</w:t>
      </w:r>
      <w:r>
        <w:rPr>
          <w:rFonts w:ascii="宋体" w:hAnsi="宋体" w:cs="宋体"/>
          <w:color w:val="auto"/>
        </w:rPr>
        <w:t>上发布。</w:t>
      </w:r>
    </w:p>
    <w:p>
      <w:pPr>
        <w:pStyle w:val="6"/>
        <w:numPr>
          <w:ilvl w:val="0"/>
          <w:numId w:val="1"/>
        </w:numPr>
        <w:adjustRightInd w:val="0"/>
        <w:snapToGrid w:val="0"/>
        <w:spacing w:before="0" w:after="0" w:line="480" w:lineRule="exact"/>
        <w:ind w:firstLine="422"/>
        <w:rPr>
          <w:rFonts w:ascii="宋体" w:hAnsi="宋体" w:cs="宋体"/>
          <w:snapToGrid w:val="0"/>
          <w:color w:val="auto"/>
          <w:sz w:val="21"/>
          <w:szCs w:val="21"/>
        </w:rPr>
      </w:pPr>
      <w:r>
        <w:rPr>
          <w:rFonts w:hint="eastAsia" w:ascii="宋体" w:hAnsi="宋体" w:cs="宋体"/>
          <w:snapToGrid w:val="0"/>
          <w:color w:val="auto"/>
          <w:sz w:val="21"/>
          <w:szCs w:val="21"/>
        </w:rPr>
        <w:t>联系方式</w:t>
      </w:r>
      <w:bookmarkEnd w:id="55"/>
      <w:bookmarkEnd w:id="56"/>
      <w:bookmarkEnd w:id="57"/>
      <w:bookmarkEnd w:id="58"/>
      <w:bookmarkEnd w:id="59"/>
      <w:bookmarkEnd w:id="60"/>
    </w:p>
    <w:p>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 xml:space="preserve">比选人：重庆国际博览中心有限公司      </w:t>
      </w:r>
    </w:p>
    <w:p>
      <w:pPr>
        <w:tabs>
          <w:tab w:val="left" w:pos="2000"/>
          <w:tab w:val="left" w:pos="5580"/>
          <w:tab w:val="left" w:pos="6220"/>
          <w:tab w:val="left" w:pos="6840"/>
          <w:tab w:val="left" w:pos="7460"/>
          <w:tab w:val="left" w:pos="8100"/>
        </w:tabs>
        <w:autoSpaceDE w:val="0"/>
        <w:autoSpaceDN w:val="0"/>
        <w:adjustRightInd w:val="0"/>
        <w:snapToGrid w:val="0"/>
        <w:spacing w:line="480" w:lineRule="exact"/>
        <w:ind w:left="4410" w:leftChars="200" w:hanging="3990" w:hangingChars="1900"/>
        <w:rPr>
          <w:rFonts w:ascii="宋体" w:hAnsi="宋体"/>
          <w:snapToGrid w:val="0"/>
          <w:color w:val="auto"/>
          <w:kern w:val="0"/>
          <w:szCs w:val="21"/>
        </w:rPr>
      </w:pPr>
      <w:r>
        <w:rPr>
          <w:rFonts w:hint="eastAsia" w:ascii="宋体" w:hAnsi="宋体"/>
          <w:snapToGrid w:val="0"/>
          <w:color w:val="auto"/>
          <w:kern w:val="0"/>
          <w:szCs w:val="21"/>
        </w:rPr>
        <w:t xml:space="preserve">地  址：重庆市渝北区悦来大道66号      </w:t>
      </w:r>
    </w:p>
    <w:p>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 xml:space="preserve">联系人：谭老师                        </w:t>
      </w:r>
    </w:p>
    <w:p>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电  话：023-60358573</w:t>
      </w:r>
      <w:r>
        <w:rPr>
          <w:rFonts w:hint="eastAsia" w:ascii="宋体" w:hAnsi="宋体"/>
          <w:snapToGrid w:val="0"/>
          <w:color w:val="auto"/>
          <w:kern w:val="0"/>
          <w:szCs w:val="21"/>
          <w:lang w:val="en-US" w:eastAsia="zh-CN"/>
        </w:rPr>
        <w:t>/15084454350</w:t>
      </w:r>
      <w:r>
        <w:rPr>
          <w:rFonts w:hint="eastAsia" w:ascii="宋体" w:hAnsi="宋体"/>
          <w:snapToGrid w:val="0"/>
          <w:color w:val="auto"/>
          <w:kern w:val="0"/>
          <w:szCs w:val="21"/>
        </w:rPr>
        <w:t xml:space="preserve">                </w:t>
      </w:r>
    </w:p>
    <w:p>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20" w:firstLineChars="200"/>
        <w:rPr>
          <w:rFonts w:hint="default" w:ascii="宋体" w:hAnsi="宋体" w:eastAsia="宋体"/>
          <w:snapToGrid w:val="0"/>
          <w:color w:val="auto"/>
          <w:kern w:val="0"/>
          <w:szCs w:val="21"/>
          <w:lang w:val="en-US" w:eastAsia="zh-CN"/>
        </w:rPr>
      </w:pPr>
      <w:r>
        <w:rPr>
          <w:rFonts w:hint="eastAsia" w:ascii="宋体" w:hAnsi="宋体"/>
          <w:snapToGrid w:val="0"/>
          <w:color w:val="auto"/>
          <w:kern w:val="0"/>
          <w:szCs w:val="21"/>
          <w:lang w:val="en-US" w:eastAsia="zh-CN"/>
        </w:rPr>
        <w:t>2024年12月27日</w:t>
      </w:r>
    </w:p>
    <w:p>
      <w:pPr>
        <w:rPr>
          <w:color w:val="auto"/>
        </w:rPr>
      </w:pPr>
    </w:p>
    <w:p>
      <w:pPr>
        <w:autoSpaceDE w:val="0"/>
        <w:autoSpaceDN w:val="0"/>
        <w:adjustRightInd w:val="0"/>
        <w:snapToGrid w:val="0"/>
        <w:spacing w:line="360" w:lineRule="auto"/>
        <w:jc w:val="center"/>
        <w:outlineLvl w:val="0"/>
        <w:rPr>
          <w:rFonts w:ascii="宋体" w:hAnsi="宋体" w:cs="宋体"/>
          <w:b/>
          <w:bCs/>
          <w:snapToGrid w:val="0"/>
          <w:color w:val="auto"/>
          <w:kern w:val="0"/>
          <w:sz w:val="32"/>
          <w:szCs w:val="32"/>
          <w:lang w:bidi="th-TH"/>
        </w:rPr>
      </w:pPr>
      <w:bookmarkStart w:id="61" w:name="_Toc287620683"/>
      <w:bookmarkStart w:id="62" w:name="_Toc430530432"/>
      <w:bookmarkStart w:id="63" w:name="_Toc18550"/>
      <w:bookmarkStart w:id="64" w:name="_Toc224103315"/>
      <w:bookmarkStart w:id="65" w:name="_Toc287607744"/>
      <w:r>
        <w:rPr>
          <w:rFonts w:hint="eastAsia" w:ascii="宋体" w:hAnsi="宋体" w:cs="宋体"/>
          <w:snapToGrid w:val="0"/>
          <w:color w:val="auto"/>
          <w:kern w:val="0"/>
        </w:rPr>
        <w:br w:type="page"/>
      </w:r>
      <w:bookmarkStart w:id="66" w:name="_Toc8157"/>
      <w:r>
        <w:rPr>
          <w:rFonts w:hint="eastAsia" w:ascii="宋体" w:hAnsi="宋体" w:cs="宋体"/>
          <w:b/>
          <w:bCs/>
          <w:snapToGrid w:val="0"/>
          <w:color w:val="auto"/>
          <w:kern w:val="0"/>
          <w:sz w:val="32"/>
          <w:szCs w:val="32"/>
        </w:rPr>
        <w:t>第二章  比选申请人须知</w:t>
      </w:r>
      <w:bookmarkEnd w:id="61"/>
      <w:bookmarkEnd w:id="62"/>
      <w:bookmarkEnd w:id="63"/>
      <w:bookmarkEnd w:id="64"/>
      <w:bookmarkEnd w:id="65"/>
      <w:bookmarkEnd w:id="66"/>
    </w:p>
    <w:p>
      <w:pPr>
        <w:spacing w:line="420" w:lineRule="exact"/>
        <w:rPr>
          <w:rFonts w:ascii="宋体" w:hAnsi="宋体" w:cs="宋体"/>
          <w:b/>
          <w:color w:val="auto"/>
          <w:kern w:val="0"/>
        </w:rPr>
      </w:pPr>
      <w:bookmarkStart w:id="67" w:name="_Toc332630081"/>
      <w:bookmarkStart w:id="68" w:name="_Toc349072868"/>
      <w:bookmarkStart w:id="69" w:name="_Toc350092984"/>
      <w:bookmarkStart w:id="70" w:name="_Toc328052494"/>
      <w:bookmarkStart w:id="71" w:name="_Toc350435534"/>
      <w:bookmarkStart w:id="72" w:name="_Toc333412401"/>
      <w:bookmarkStart w:id="73" w:name="_Toc277082551"/>
      <w:bookmarkStart w:id="74" w:name="_Toc287620684"/>
      <w:bookmarkStart w:id="75" w:name="_Toc430530433"/>
      <w:bookmarkStart w:id="76" w:name="_Toc287607745"/>
      <w:bookmarkStart w:id="77" w:name="_Toc224103316"/>
      <w:bookmarkStart w:id="78" w:name="_Toc28730"/>
      <w:r>
        <w:rPr>
          <w:rFonts w:hint="eastAsia" w:ascii="宋体" w:hAnsi="宋体" w:cs="宋体"/>
          <w:b/>
          <w:color w:val="auto"/>
          <w:kern w:val="0"/>
        </w:rPr>
        <w:t>“比选申请人须知前附表”是“比选申请人须知总则”正文相应条款针对本具体项目的具体修改和补充，两者有矛盾时以“比选申请人须知前附表”相应条款为准。</w:t>
      </w:r>
      <w:bookmarkEnd w:id="67"/>
      <w:bookmarkEnd w:id="68"/>
      <w:bookmarkEnd w:id="69"/>
      <w:bookmarkEnd w:id="70"/>
      <w:bookmarkEnd w:id="71"/>
      <w:bookmarkEnd w:id="72"/>
    </w:p>
    <w:p>
      <w:pPr>
        <w:pStyle w:val="6"/>
        <w:spacing w:line="240" w:lineRule="exact"/>
        <w:rPr>
          <w:rFonts w:ascii="宋体" w:hAnsi="宋体" w:cs="宋体"/>
          <w:color w:val="auto"/>
          <w:sz w:val="24"/>
          <w:szCs w:val="24"/>
        </w:rPr>
      </w:pPr>
      <w:r>
        <w:rPr>
          <w:rFonts w:hint="eastAsia" w:ascii="宋体" w:hAnsi="宋体" w:cs="宋体"/>
          <w:color w:val="auto"/>
          <w:sz w:val="24"/>
          <w:szCs w:val="24"/>
        </w:rPr>
        <w:t>比选申请人须知前附表</w:t>
      </w:r>
      <w:bookmarkEnd w:id="73"/>
      <w:bookmarkEnd w:id="74"/>
      <w:bookmarkEnd w:id="75"/>
      <w:bookmarkEnd w:id="76"/>
      <w:bookmarkEnd w:id="77"/>
      <w:bookmarkEnd w:id="78"/>
    </w:p>
    <w:tbl>
      <w:tblPr>
        <w:tblStyle w:val="1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25"/>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blHeader/>
        </w:trPr>
        <w:tc>
          <w:tcPr>
            <w:tcW w:w="1242" w:type="dxa"/>
            <w:vAlign w:val="center"/>
          </w:tcPr>
          <w:p>
            <w:pPr>
              <w:snapToGrid w:val="0"/>
              <w:spacing w:line="480" w:lineRule="exact"/>
              <w:jc w:val="center"/>
              <w:rPr>
                <w:rFonts w:ascii="宋体" w:hAnsi="宋体" w:cs="宋体"/>
                <w:b/>
                <w:color w:val="auto"/>
                <w:kern w:val="0"/>
                <w:szCs w:val="21"/>
              </w:rPr>
            </w:pPr>
            <w:r>
              <w:rPr>
                <w:rFonts w:hint="eastAsia" w:ascii="宋体" w:hAnsi="宋体" w:cs="宋体"/>
                <w:b/>
                <w:color w:val="auto"/>
                <w:kern w:val="0"/>
                <w:szCs w:val="21"/>
              </w:rPr>
              <w:t>条 款 号</w:t>
            </w:r>
          </w:p>
        </w:tc>
        <w:tc>
          <w:tcPr>
            <w:tcW w:w="1725" w:type="dxa"/>
            <w:vAlign w:val="center"/>
          </w:tcPr>
          <w:p>
            <w:pPr>
              <w:snapToGrid w:val="0"/>
              <w:spacing w:line="480" w:lineRule="exact"/>
              <w:jc w:val="center"/>
              <w:rPr>
                <w:rFonts w:ascii="宋体" w:hAnsi="宋体" w:cs="宋体"/>
                <w:b/>
                <w:color w:val="auto"/>
                <w:kern w:val="0"/>
                <w:szCs w:val="21"/>
              </w:rPr>
            </w:pPr>
            <w:r>
              <w:rPr>
                <w:rFonts w:hint="eastAsia" w:ascii="宋体" w:hAnsi="宋体" w:cs="宋体"/>
                <w:b/>
                <w:color w:val="auto"/>
                <w:kern w:val="0"/>
                <w:szCs w:val="21"/>
              </w:rPr>
              <w:t>条款名称</w:t>
            </w:r>
          </w:p>
        </w:tc>
        <w:tc>
          <w:tcPr>
            <w:tcW w:w="6780" w:type="dxa"/>
            <w:vAlign w:val="center"/>
          </w:tcPr>
          <w:p>
            <w:pPr>
              <w:snapToGrid w:val="0"/>
              <w:spacing w:line="480" w:lineRule="exact"/>
              <w:jc w:val="center"/>
              <w:rPr>
                <w:rFonts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1.1.2</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比选人</w:t>
            </w:r>
          </w:p>
        </w:tc>
        <w:tc>
          <w:tcPr>
            <w:tcW w:w="6780" w:type="dxa"/>
            <w:vAlign w:val="center"/>
          </w:tcPr>
          <w:p>
            <w:pPr>
              <w:autoSpaceDE w:val="0"/>
              <w:autoSpaceDN w:val="0"/>
              <w:adjustRightInd w:val="0"/>
              <w:snapToGrid w:val="0"/>
              <w:spacing w:line="400" w:lineRule="exact"/>
              <w:jc w:val="left"/>
              <w:rPr>
                <w:rFonts w:ascii="宋体" w:hAnsi="宋体" w:cs="宋体"/>
                <w:color w:val="auto"/>
              </w:rPr>
            </w:pPr>
            <w:r>
              <w:rPr>
                <w:rFonts w:hint="eastAsia" w:ascii="宋体" w:hAnsi="宋体" w:cs="宋体"/>
                <w:color w:val="auto"/>
              </w:rPr>
              <w:t>名称：重庆国际博览中心有限公司</w:t>
            </w:r>
          </w:p>
          <w:p>
            <w:pPr>
              <w:autoSpaceDE w:val="0"/>
              <w:autoSpaceDN w:val="0"/>
              <w:adjustRightInd w:val="0"/>
              <w:snapToGrid w:val="0"/>
              <w:spacing w:line="400" w:lineRule="exact"/>
              <w:jc w:val="left"/>
              <w:rPr>
                <w:rFonts w:ascii="宋体" w:hAnsi="宋体" w:cs="宋体"/>
                <w:color w:val="auto"/>
              </w:rPr>
            </w:pPr>
            <w:r>
              <w:rPr>
                <w:rFonts w:hint="eastAsia" w:ascii="宋体" w:hAnsi="宋体" w:cs="宋体"/>
                <w:color w:val="auto"/>
              </w:rPr>
              <w:t>地址：重庆市渝北区悦来大道66号</w:t>
            </w:r>
          </w:p>
          <w:p>
            <w:pPr>
              <w:autoSpaceDE w:val="0"/>
              <w:autoSpaceDN w:val="0"/>
              <w:adjustRightInd w:val="0"/>
              <w:snapToGrid w:val="0"/>
              <w:spacing w:line="400" w:lineRule="exact"/>
              <w:jc w:val="left"/>
              <w:rPr>
                <w:rFonts w:ascii="宋体" w:hAnsi="宋体" w:cs="宋体"/>
                <w:color w:val="auto"/>
              </w:rPr>
            </w:pPr>
            <w:r>
              <w:rPr>
                <w:rFonts w:hint="eastAsia" w:ascii="宋体" w:hAnsi="宋体" w:cs="宋体"/>
                <w:color w:val="auto"/>
              </w:rPr>
              <w:t>联系人：谭老师</w:t>
            </w:r>
          </w:p>
          <w:p>
            <w:pPr>
              <w:autoSpaceDE w:val="0"/>
              <w:autoSpaceDN w:val="0"/>
              <w:adjustRightInd w:val="0"/>
              <w:snapToGrid w:val="0"/>
              <w:spacing w:line="400" w:lineRule="exact"/>
              <w:jc w:val="left"/>
              <w:rPr>
                <w:rFonts w:ascii="宋体" w:hAnsi="宋体" w:cs="宋体"/>
                <w:color w:val="auto"/>
                <w:kern w:val="0"/>
                <w:szCs w:val="21"/>
              </w:rPr>
            </w:pPr>
            <w:r>
              <w:rPr>
                <w:rFonts w:hint="eastAsia" w:ascii="宋体" w:hAnsi="宋体" w:cs="宋体"/>
                <w:color w:val="auto"/>
              </w:rPr>
              <w:t xml:space="preserve">电 </w:t>
            </w:r>
            <w:r>
              <w:rPr>
                <w:rFonts w:hint="eastAsia" w:ascii="宋体" w:hAnsi="宋体" w:cs="宋体"/>
                <w:color w:val="auto"/>
                <w:szCs w:val="21"/>
              </w:rPr>
              <w:t xml:space="preserve"> 话：023-60358573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1.1.3</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比选代理机构</w:t>
            </w:r>
          </w:p>
        </w:tc>
        <w:tc>
          <w:tcPr>
            <w:tcW w:w="6780" w:type="dxa"/>
            <w:vAlign w:val="center"/>
          </w:tcPr>
          <w:p>
            <w:pPr>
              <w:autoSpaceDE w:val="0"/>
              <w:autoSpaceDN w:val="0"/>
              <w:adjustRightInd w:val="0"/>
              <w:snapToGrid w:val="0"/>
              <w:spacing w:line="400" w:lineRule="exact"/>
              <w:jc w:val="left"/>
              <w:rPr>
                <w:rFonts w:hint="eastAsia" w:ascii="宋体" w:hAnsi="宋体" w:eastAsia="宋体" w:cs="宋体"/>
                <w:color w:val="auto"/>
                <w:kern w:val="0"/>
                <w:szCs w:val="21"/>
                <w:lang w:eastAsia="zh-CN"/>
              </w:rPr>
            </w:pPr>
            <w:r>
              <w:rPr>
                <w:rFonts w:hint="eastAsia" w:ascii="宋体" w:hAnsi="宋体" w:cs="宋体"/>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1.1.4</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项目名称</w:t>
            </w:r>
          </w:p>
        </w:tc>
        <w:tc>
          <w:tcPr>
            <w:tcW w:w="6780" w:type="dxa"/>
            <w:vAlign w:val="center"/>
          </w:tcPr>
          <w:p>
            <w:pPr>
              <w:spacing w:line="480" w:lineRule="exact"/>
              <w:rPr>
                <w:rFonts w:hint="eastAsia" w:ascii="宋体" w:hAnsi="宋体" w:eastAsia="宋体" w:cs="宋体"/>
                <w:snapToGrid w:val="0"/>
                <w:color w:val="auto"/>
                <w:kern w:val="0"/>
                <w:position w:val="-2"/>
                <w:szCs w:val="21"/>
                <w:lang w:eastAsia="zh-CN"/>
              </w:rPr>
            </w:pPr>
            <w:r>
              <w:rPr>
                <w:rFonts w:hint="eastAsia" w:hAnsi="宋体" w:cs="宋体"/>
                <w:color w:val="auto"/>
                <w:szCs w:val="21"/>
                <w:lang w:eastAsia="zh-CN"/>
              </w:rPr>
              <w:t>员工食堂劳务外包项目（第二次）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1.1.5</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项目地点</w:t>
            </w:r>
          </w:p>
        </w:tc>
        <w:tc>
          <w:tcPr>
            <w:tcW w:w="6780" w:type="dxa"/>
            <w:vAlign w:val="center"/>
          </w:tcPr>
          <w:p>
            <w:pPr>
              <w:spacing w:line="480" w:lineRule="exact"/>
              <w:rPr>
                <w:rFonts w:ascii="宋体" w:hAnsi="宋体" w:cs="宋体"/>
                <w:color w:val="auto"/>
                <w:szCs w:val="21"/>
              </w:rPr>
            </w:pPr>
            <w:r>
              <w:rPr>
                <w:rFonts w:hint="eastAsia" w:hAnsi="宋体" w:cs="宋体"/>
                <w:color w:val="auto"/>
                <w:szCs w:val="21"/>
              </w:rPr>
              <w:t>重庆国际博览中心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1.2.1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资金来源</w:t>
            </w:r>
          </w:p>
        </w:tc>
        <w:tc>
          <w:tcPr>
            <w:tcW w:w="6780" w:type="dxa"/>
            <w:vAlign w:val="center"/>
          </w:tcPr>
          <w:p>
            <w:pPr>
              <w:snapToGrid w:val="0"/>
              <w:spacing w:line="480" w:lineRule="exact"/>
              <w:rPr>
                <w:rFonts w:ascii="宋体" w:hAnsi="宋体" w:cs="宋体"/>
                <w:color w:val="auto"/>
                <w:szCs w:val="21"/>
              </w:rPr>
            </w:pPr>
            <w:r>
              <w:rPr>
                <w:rFonts w:hint="eastAsia" w:ascii="宋体" w:hAnsi="宋体" w:cs="宋体"/>
                <w:color w:val="auto"/>
                <w:szCs w:val="21"/>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1.2.2</w:t>
            </w:r>
          </w:p>
        </w:tc>
        <w:tc>
          <w:tcPr>
            <w:tcW w:w="1725" w:type="dxa"/>
            <w:vAlign w:val="center"/>
          </w:tcPr>
          <w:p>
            <w:pPr>
              <w:snapToGrid w:val="0"/>
              <w:spacing w:line="480" w:lineRule="exact"/>
              <w:jc w:val="center"/>
              <w:rPr>
                <w:rFonts w:ascii="宋体" w:hAnsi="宋体" w:cs="宋体"/>
                <w:color w:val="auto"/>
                <w:szCs w:val="21"/>
              </w:rPr>
            </w:pPr>
            <w:r>
              <w:rPr>
                <w:rFonts w:hint="eastAsia" w:ascii="宋体" w:hAnsi="宋体" w:cs="宋体"/>
                <w:color w:val="auto"/>
                <w:szCs w:val="21"/>
              </w:rPr>
              <w:t>出资比例</w:t>
            </w:r>
          </w:p>
        </w:tc>
        <w:tc>
          <w:tcPr>
            <w:tcW w:w="6780" w:type="dxa"/>
            <w:vAlign w:val="center"/>
          </w:tcPr>
          <w:p>
            <w:pPr>
              <w:snapToGrid w:val="0"/>
              <w:spacing w:line="480" w:lineRule="exact"/>
              <w:rPr>
                <w:rFonts w:ascii="宋体" w:hAnsi="宋体" w:cs="宋体"/>
                <w:color w:val="auto"/>
                <w:szCs w:val="21"/>
              </w:rPr>
            </w:pPr>
            <w:r>
              <w:rPr>
                <w:rFonts w:hint="eastAsia" w:ascii="宋体" w:hAnsi="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1.2.3</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资金落实情况</w:t>
            </w:r>
          </w:p>
        </w:tc>
        <w:tc>
          <w:tcPr>
            <w:tcW w:w="6780" w:type="dxa"/>
            <w:vAlign w:val="center"/>
          </w:tcPr>
          <w:p>
            <w:pPr>
              <w:snapToGrid w:val="0"/>
              <w:spacing w:line="480" w:lineRule="exact"/>
              <w:rPr>
                <w:rFonts w:ascii="宋体" w:hAnsi="宋体" w:cs="宋体"/>
                <w:color w:val="auto"/>
                <w:szCs w:val="21"/>
              </w:rPr>
            </w:pPr>
            <w:r>
              <w:rPr>
                <w:rFonts w:hint="eastAsia" w:ascii="宋体" w:hAnsi="宋体" w:cs="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1.3.1</w:t>
            </w:r>
          </w:p>
          <w:p>
            <w:pPr>
              <w:snapToGrid w:val="0"/>
              <w:spacing w:line="480" w:lineRule="exact"/>
              <w:jc w:val="center"/>
              <w:rPr>
                <w:rFonts w:ascii="宋体" w:hAnsi="宋体" w:cs="宋体"/>
                <w:color w:val="auto"/>
                <w:kern w:val="0"/>
                <w:szCs w:val="21"/>
              </w:rPr>
            </w:pP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比选范围</w:t>
            </w:r>
          </w:p>
        </w:tc>
        <w:tc>
          <w:tcPr>
            <w:tcW w:w="6780" w:type="dxa"/>
            <w:vAlign w:val="center"/>
          </w:tcPr>
          <w:p>
            <w:pPr>
              <w:pStyle w:val="16"/>
              <w:snapToGrid w:val="0"/>
              <w:spacing w:line="480" w:lineRule="exact"/>
              <w:rPr>
                <w:rFonts w:hAnsi="宋体"/>
                <w:color w:val="auto"/>
                <w:szCs w:val="21"/>
              </w:rPr>
            </w:pPr>
            <w:r>
              <w:rPr>
                <w:rFonts w:hint="eastAsia" w:hAnsi="宋体"/>
                <w:color w:val="auto"/>
                <w:sz w:val="21"/>
                <w:szCs w:val="21"/>
              </w:rPr>
              <w:t>具体详见“第五章 发包人要求”。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1.3.2</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rPr>
              <w:t>服务期限</w:t>
            </w:r>
          </w:p>
        </w:tc>
        <w:tc>
          <w:tcPr>
            <w:tcW w:w="6780" w:type="dxa"/>
            <w:vAlign w:val="center"/>
          </w:tcPr>
          <w:p>
            <w:pPr>
              <w:widowControl/>
              <w:spacing w:line="480" w:lineRule="exact"/>
              <w:jc w:val="left"/>
              <w:rPr>
                <w:rFonts w:ascii="宋体" w:hAnsi="宋体" w:cs="宋体"/>
                <w:color w:val="auto"/>
                <w:kern w:val="0"/>
                <w:szCs w:val="21"/>
              </w:rPr>
            </w:pPr>
            <w:r>
              <w:rPr>
                <w:rFonts w:hint="eastAsia" w:ascii="宋体" w:hAnsi="宋体" w:cs="宋体"/>
                <w:color w:val="auto"/>
                <w:szCs w:val="21"/>
                <w:u w:val="single"/>
              </w:rPr>
              <w:t>24</w:t>
            </w:r>
            <w:r>
              <w:rPr>
                <w:rFonts w:hint="eastAsia" w:ascii="宋体" w:hAnsi="宋体" w:cs="宋体"/>
                <w:color w:val="auto"/>
                <w:szCs w:val="21"/>
              </w:rPr>
              <w:t>个月（具体以合同约定时间为准）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1.3.3</w:t>
            </w:r>
          </w:p>
        </w:tc>
        <w:tc>
          <w:tcPr>
            <w:tcW w:w="1725" w:type="dxa"/>
            <w:vAlign w:val="center"/>
          </w:tcPr>
          <w:p>
            <w:pPr>
              <w:spacing w:line="480" w:lineRule="exact"/>
              <w:jc w:val="center"/>
              <w:rPr>
                <w:rFonts w:ascii="宋体" w:hAnsi="宋体" w:cs="宋体"/>
                <w:snapToGrid w:val="0"/>
                <w:color w:val="auto"/>
                <w:kern w:val="0"/>
                <w:position w:val="-2"/>
                <w:szCs w:val="21"/>
              </w:rPr>
            </w:pPr>
            <w:r>
              <w:rPr>
                <w:rFonts w:hint="eastAsia" w:ascii="宋体" w:hAnsi="宋体" w:cs="宋体"/>
                <w:snapToGrid w:val="0"/>
                <w:color w:val="auto"/>
                <w:kern w:val="0"/>
                <w:position w:val="-2"/>
                <w:szCs w:val="21"/>
              </w:rPr>
              <w:t>质量要求</w:t>
            </w:r>
          </w:p>
        </w:tc>
        <w:tc>
          <w:tcPr>
            <w:tcW w:w="6780" w:type="dxa"/>
            <w:vAlign w:val="center"/>
          </w:tcPr>
          <w:p>
            <w:pPr>
              <w:autoSpaceDE w:val="0"/>
              <w:autoSpaceDN w:val="0"/>
              <w:adjustRightInd w:val="0"/>
              <w:snapToGrid w:val="0"/>
              <w:spacing w:line="480" w:lineRule="exact"/>
              <w:jc w:val="left"/>
              <w:rPr>
                <w:rFonts w:ascii="宋体" w:hAnsi="宋体" w:cs="宋体"/>
                <w:snapToGrid w:val="0"/>
                <w:color w:val="auto"/>
                <w:kern w:val="0"/>
                <w:position w:val="-2"/>
                <w:szCs w:val="21"/>
              </w:rPr>
            </w:pPr>
            <w:r>
              <w:rPr>
                <w:rFonts w:hint="eastAsia" w:ascii="宋体" w:hAnsi="宋体" w:cs="宋体"/>
                <w:color w:val="auto"/>
                <w:kern w:val="0"/>
                <w:szCs w:val="21"/>
                <w:lang w:val="zh-CN"/>
              </w:rPr>
              <w:t>满足本比选文件、服务合同的相关要求。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1.4.1</w:t>
            </w:r>
          </w:p>
        </w:tc>
        <w:tc>
          <w:tcPr>
            <w:tcW w:w="1725" w:type="dxa"/>
            <w:vAlign w:val="center"/>
          </w:tcPr>
          <w:p>
            <w:pPr>
              <w:snapToGrid w:val="0"/>
              <w:spacing w:line="480" w:lineRule="exact"/>
              <w:rPr>
                <w:rFonts w:ascii="宋体" w:hAnsi="宋体" w:cs="宋体"/>
                <w:color w:val="auto"/>
                <w:kern w:val="0"/>
                <w:szCs w:val="21"/>
              </w:rPr>
            </w:pPr>
            <w:r>
              <w:rPr>
                <w:rFonts w:hint="eastAsia" w:ascii="宋体" w:hAnsi="宋体" w:cs="宋体"/>
                <w:color w:val="auto"/>
                <w:kern w:val="0"/>
                <w:szCs w:val="21"/>
              </w:rPr>
              <w:t>比选申请人资格要求</w:t>
            </w:r>
          </w:p>
        </w:tc>
        <w:tc>
          <w:tcPr>
            <w:tcW w:w="6780" w:type="dxa"/>
            <w:vAlign w:val="center"/>
          </w:tcPr>
          <w:p>
            <w:pPr>
              <w:autoSpaceDE w:val="0"/>
              <w:autoSpaceDN w:val="0"/>
              <w:adjustRightInd w:val="0"/>
              <w:snapToGrid w:val="0"/>
              <w:spacing w:line="480" w:lineRule="exact"/>
              <w:rPr>
                <w:rFonts w:ascii="宋体" w:hAnsi="宋体" w:cs="宋体"/>
                <w:color w:val="auto"/>
                <w:szCs w:val="21"/>
              </w:rPr>
            </w:pPr>
            <w:bookmarkStart w:id="79" w:name="OLE_LINK1"/>
            <w:r>
              <w:rPr>
                <w:rFonts w:hint="eastAsia" w:ascii="宋体" w:hAnsi="宋体" w:cs="宋体"/>
                <w:color w:val="auto"/>
                <w:szCs w:val="21"/>
              </w:rPr>
              <w:t>本项目比选实行资格后审，比选申请人应</w:t>
            </w:r>
            <w:bookmarkStart w:id="80" w:name="一是"/>
            <w:bookmarkEnd w:id="80"/>
            <w:r>
              <w:rPr>
                <w:rFonts w:hint="eastAsia" w:ascii="宋体" w:hAnsi="宋体" w:cs="宋体"/>
                <w:color w:val="auto"/>
                <w:szCs w:val="21"/>
              </w:rPr>
              <w:t>具备以下资格条件：</w:t>
            </w:r>
          </w:p>
          <w:bookmarkEnd w:id="79"/>
          <w:p>
            <w:pPr>
              <w:autoSpaceDE w:val="0"/>
              <w:autoSpaceDN w:val="0"/>
              <w:adjustRightInd w:val="0"/>
              <w:snapToGrid w:val="0"/>
              <w:spacing w:line="480" w:lineRule="exact"/>
              <w:ind w:left="416" w:leftChars="198"/>
              <w:rPr>
                <w:rFonts w:ascii="宋体" w:hAnsi="宋体" w:cs="宋体"/>
                <w:color w:val="auto"/>
                <w:szCs w:val="21"/>
              </w:rPr>
            </w:pPr>
            <w:r>
              <w:rPr>
                <w:rFonts w:hint="eastAsia" w:ascii="宋体" w:hAnsi="宋体" w:cs="宋体"/>
                <w:b/>
                <w:bCs/>
                <w:color w:val="auto"/>
                <w:szCs w:val="21"/>
              </w:rPr>
              <w:t>1. 营业执照</w:t>
            </w:r>
          </w:p>
          <w:p>
            <w:pPr>
              <w:autoSpaceDE w:val="0"/>
              <w:autoSpaceDN w:val="0"/>
              <w:adjustRightInd w:val="0"/>
              <w:snapToGrid w:val="0"/>
              <w:spacing w:line="480" w:lineRule="exact"/>
              <w:ind w:firstLine="415" w:firstLineChars="198"/>
              <w:rPr>
                <w:rFonts w:ascii="宋体" w:hAnsi="宋体" w:cs="宋体"/>
                <w:color w:val="auto"/>
                <w:szCs w:val="21"/>
              </w:rPr>
            </w:pPr>
            <w:r>
              <w:rPr>
                <w:rFonts w:hint="eastAsia" w:ascii="宋体" w:hAnsi="宋体" w:cs="宋体"/>
                <w:color w:val="auto"/>
                <w:szCs w:val="21"/>
              </w:rPr>
              <w:t>比选申请人具有独立法人资格，具备有效的营业执照。</w:t>
            </w:r>
          </w:p>
          <w:p>
            <w:pPr>
              <w:autoSpaceDE w:val="0"/>
              <w:autoSpaceDN w:val="0"/>
              <w:adjustRightInd w:val="0"/>
              <w:snapToGrid w:val="0"/>
              <w:spacing w:line="480" w:lineRule="exact"/>
              <w:ind w:firstLine="415" w:firstLineChars="198"/>
              <w:rPr>
                <w:rFonts w:ascii="宋体" w:hAnsi="宋体" w:cs="宋体"/>
                <w:color w:val="auto"/>
                <w:szCs w:val="21"/>
              </w:rPr>
            </w:pPr>
            <w:r>
              <w:rPr>
                <w:rFonts w:hint="eastAsia" w:ascii="宋体" w:hAnsi="宋体" w:cs="宋体"/>
                <w:color w:val="auto"/>
                <w:szCs w:val="21"/>
              </w:rPr>
              <w:t>注：比选申请人须提供有效营业执照复印件并加盖比选申请人单位法人章</w:t>
            </w:r>
            <w:r>
              <w:rPr>
                <w:rFonts w:hint="eastAsia" w:ascii="宋体" w:hAnsi="宋体" w:cs="宋体"/>
                <w:color w:val="auto"/>
              </w:rPr>
              <w:t>。</w:t>
            </w:r>
          </w:p>
          <w:p>
            <w:pPr>
              <w:autoSpaceDE w:val="0"/>
              <w:autoSpaceDN w:val="0"/>
              <w:adjustRightInd w:val="0"/>
              <w:snapToGrid w:val="0"/>
              <w:spacing w:line="480" w:lineRule="exact"/>
              <w:ind w:firstLine="417" w:firstLineChars="198"/>
              <w:rPr>
                <w:rFonts w:ascii="宋体" w:hAnsi="宋体" w:cs="宋体"/>
                <w:color w:val="auto"/>
                <w:szCs w:val="21"/>
              </w:rPr>
            </w:pPr>
            <w:r>
              <w:rPr>
                <w:rFonts w:hint="eastAsia" w:ascii="宋体" w:hAnsi="宋体" w:cs="宋体"/>
                <w:b/>
                <w:bCs/>
                <w:color w:val="auto"/>
                <w:szCs w:val="21"/>
              </w:rPr>
              <w:t>2. 业绩要求</w:t>
            </w:r>
          </w:p>
          <w:p>
            <w:pPr>
              <w:autoSpaceDE w:val="0"/>
              <w:autoSpaceDN w:val="0"/>
              <w:adjustRightInd w:val="0"/>
              <w:snapToGrid w:val="0"/>
              <w:spacing w:line="480" w:lineRule="exact"/>
              <w:ind w:firstLine="415" w:firstLineChars="198"/>
              <w:rPr>
                <w:rFonts w:ascii="宋体" w:hAnsi="宋体" w:cs="宋体"/>
                <w:color w:val="auto"/>
                <w:szCs w:val="21"/>
              </w:rPr>
            </w:pPr>
            <w:r>
              <w:rPr>
                <w:rFonts w:hint="eastAsia" w:ascii="宋体" w:hAnsi="宋体" w:cs="宋体"/>
                <w:color w:val="auto"/>
                <w:szCs w:val="21"/>
              </w:rPr>
              <w:t>比选申请人自2021年1月1日起至比选申请截止日止（以合同签订时间为准），须具有至少1个企事业单位食堂劳务外包服务业绩，且业绩金额在50万元及以上（指合同总金额50万元及以上或合同月度单价*合同服务期后合同金额达到50万元及以上）。</w:t>
            </w:r>
          </w:p>
          <w:p>
            <w:pPr>
              <w:autoSpaceDE w:val="0"/>
              <w:autoSpaceDN w:val="0"/>
              <w:adjustRightInd w:val="0"/>
              <w:snapToGrid w:val="0"/>
              <w:spacing w:line="480" w:lineRule="exact"/>
              <w:ind w:firstLine="415" w:firstLineChars="198"/>
              <w:rPr>
                <w:rFonts w:ascii="宋体" w:hAnsi="宋体" w:cs="宋体"/>
                <w:color w:val="auto"/>
                <w:szCs w:val="21"/>
              </w:rPr>
            </w:pPr>
            <w:r>
              <w:rPr>
                <w:rFonts w:hint="eastAsia" w:ascii="宋体" w:hAnsi="宋体" w:cs="宋体"/>
                <w:color w:val="auto"/>
              </w:rPr>
              <w:t>注：比选申请人须提供清晰可见的业绩合同复印件并加盖比选申请人单位法人章。如业绩合同无法直接体现业绩金额的，可提供发票或业主证明（证明材料格式自拟，须加盖业主单位法人章鲜章）。</w:t>
            </w:r>
          </w:p>
          <w:p>
            <w:pPr>
              <w:autoSpaceDE w:val="0"/>
              <w:autoSpaceDN w:val="0"/>
              <w:spacing w:line="480" w:lineRule="exact"/>
              <w:ind w:firstLine="422" w:firstLineChars="200"/>
              <w:rPr>
                <w:rFonts w:ascii="宋体" w:hAnsi="宋体" w:cs="宋体"/>
                <w:b/>
                <w:color w:val="auto"/>
                <w:szCs w:val="21"/>
              </w:rPr>
            </w:pPr>
            <w:r>
              <w:rPr>
                <w:rFonts w:hint="eastAsia" w:ascii="宋体" w:hAnsi="宋体" w:cs="宋体"/>
                <w:b/>
                <w:color w:val="auto"/>
                <w:szCs w:val="21"/>
              </w:rPr>
              <w:t xml:space="preserve">3. </w:t>
            </w:r>
            <w:r>
              <w:rPr>
                <w:rFonts w:hint="eastAsia" w:ascii="宋体" w:hAnsi="宋体" w:cs="宋体"/>
                <w:b/>
                <w:color w:val="auto"/>
                <w:kern w:val="0"/>
                <w:szCs w:val="21"/>
              </w:rPr>
              <w:t>信誉要求</w:t>
            </w:r>
          </w:p>
          <w:p>
            <w:pPr>
              <w:widowControl/>
              <w:autoSpaceDE w:val="0"/>
              <w:autoSpaceDN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比选申请人不得存在下列情形之一：</w:t>
            </w:r>
          </w:p>
          <w:p>
            <w:pPr>
              <w:widowControl/>
              <w:autoSpaceDE w:val="0"/>
              <w:autoSpaceDN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（1）</w:t>
            </w:r>
            <w:r>
              <w:rPr>
                <w:rFonts w:hint="eastAsia"/>
                <w:color w:val="auto"/>
              </w:rPr>
              <w:t>被人民法院在“信用中国”网站（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）列入失信被执行人名单且在被执行期内</w:t>
            </w:r>
            <w:r>
              <w:rPr>
                <w:rFonts w:hint="eastAsia" w:ascii="宋体" w:hAnsi="宋体" w:cs="宋体"/>
                <w:color w:val="auto"/>
                <w:kern w:val="0"/>
                <w:szCs w:val="21"/>
              </w:rPr>
              <w:t>；</w:t>
            </w:r>
          </w:p>
          <w:p>
            <w:pPr>
              <w:widowControl/>
              <w:autoSpaceDE w:val="0"/>
              <w:autoSpaceDN w:val="0"/>
              <w:snapToGrid w:val="0"/>
              <w:spacing w:line="480" w:lineRule="exact"/>
              <w:ind w:firstLine="420" w:firstLineChars="200"/>
              <w:jc w:val="left"/>
              <w:rPr>
                <w:rFonts w:ascii="宋体" w:hAnsi="宋体" w:cs="宋体"/>
                <w:strike/>
                <w:color w:val="auto"/>
                <w:kern w:val="0"/>
                <w:szCs w:val="21"/>
              </w:rPr>
            </w:pPr>
            <w:r>
              <w:rPr>
                <w:rFonts w:hint="eastAsia" w:ascii="宋体" w:hAnsi="宋体" w:cs="宋体"/>
                <w:color w:val="auto"/>
                <w:kern w:val="0"/>
                <w:szCs w:val="21"/>
              </w:rPr>
              <w:t>注：比选申请人须提供承诺（</w:t>
            </w:r>
            <w:r>
              <w:rPr>
                <w:rFonts w:hint="eastAsia" w:ascii="宋体" w:hAnsi="宋体" w:cs="宋体"/>
                <w:color w:val="auto"/>
                <w:szCs w:val="21"/>
              </w:rPr>
              <w:t>格式见第六章比选申请文件格式</w:t>
            </w:r>
            <w:r>
              <w:rPr>
                <w:rFonts w:hint="eastAsia" w:ascii="宋体" w:hAnsi="宋体" w:cs="宋体"/>
                <w:color w:val="auto"/>
                <w:kern w:val="0"/>
                <w:szCs w:val="21"/>
              </w:rPr>
              <w:t>）。</w:t>
            </w:r>
          </w:p>
          <w:p>
            <w:pPr>
              <w:autoSpaceDE w:val="0"/>
              <w:autoSpaceDN w:val="0"/>
              <w:adjustRightInd w:val="0"/>
              <w:snapToGrid w:val="0"/>
              <w:spacing w:line="440" w:lineRule="exact"/>
              <w:ind w:firstLine="415" w:firstLineChars="198"/>
              <w:rPr>
                <w:rFonts w:ascii="宋体" w:hAnsi="宋体" w:cs="宋体"/>
                <w:b/>
                <w:bCs/>
                <w:color w:val="auto"/>
                <w:kern w:val="0"/>
                <w:szCs w:val="21"/>
              </w:rPr>
            </w:pPr>
            <w:r>
              <w:rPr>
                <w:rFonts w:hint="eastAsia" w:ascii="宋体" w:hAnsi="宋体" w:cs="宋体"/>
                <w:color w:val="auto"/>
                <w:szCs w:val="21"/>
              </w:rPr>
              <w:t xml:space="preserve"> </w:t>
            </w:r>
            <w:r>
              <w:rPr>
                <w:rFonts w:hint="eastAsia" w:ascii="宋体" w:hAnsi="宋体" w:cs="宋体"/>
                <w:b/>
                <w:bCs/>
                <w:color w:val="auto"/>
                <w:kern w:val="0"/>
                <w:szCs w:val="21"/>
              </w:rPr>
              <w:t>特别说明：</w:t>
            </w:r>
          </w:p>
          <w:p>
            <w:pPr>
              <w:autoSpaceDE w:val="0"/>
              <w:autoSpaceDN w:val="0"/>
              <w:adjustRightInd w:val="0"/>
              <w:snapToGrid w:val="0"/>
              <w:spacing w:line="440" w:lineRule="exact"/>
              <w:ind w:firstLine="415" w:firstLineChars="198"/>
              <w:rPr>
                <w:rFonts w:ascii="宋体" w:hAnsi="宋体" w:cs="宋体"/>
                <w:color w:val="auto"/>
                <w:kern w:val="0"/>
                <w:szCs w:val="21"/>
              </w:rPr>
            </w:pPr>
            <w:r>
              <w:rPr>
                <w:rFonts w:hint="eastAsia" w:ascii="宋体" w:hAnsi="宋体" w:cs="宋体"/>
                <w:color w:val="auto"/>
                <w:szCs w:val="21"/>
              </w:rPr>
              <w:t>（1）上述要求须提交的相关证明材料均应加盖比选申请人单位法人章鲜章并装入比选申请文件资格审查部分中。上述要求</w:t>
            </w:r>
            <w:r>
              <w:rPr>
                <w:rFonts w:hint="eastAsia" w:ascii="宋体" w:hAnsi="宋体" w:cs="宋体"/>
                <w:color w:val="auto"/>
                <w:kern w:val="0"/>
                <w:szCs w:val="21"/>
              </w:rPr>
              <w:t>，有一条不满足则比选申请文件由评审委员会</w:t>
            </w:r>
            <w:r>
              <w:rPr>
                <w:rFonts w:hint="eastAsia" w:ascii="宋体" w:hAnsi="宋体" w:cs="宋体"/>
                <w:color w:val="auto"/>
                <w:szCs w:val="21"/>
              </w:rPr>
              <w:t>作否决处理</w:t>
            </w:r>
            <w:r>
              <w:rPr>
                <w:rFonts w:hint="eastAsia" w:ascii="宋体" w:hAnsi="宋体" w:cs="宋体"/>
                <w:color w:val="auto"/>
                <w:kern w:val="0"/>
                <w:szCs w:val="21"/>
              </w:rPr>
              <w:t>。</w:t>
            </w:r>
          </w:p>
          <w:p>
            <w:pPr>
              <w:autoSpaceDE w:val="0"/>
              <w:autoSpaceDN w:val="0"/>
              <w:adjustRightInd w:val="0"/>
              <w:snapToGrid w:val="0"/>
              <w:spacing w:line="440" w:lineRule="exact"/>
              <w:ind w:firstLine="415" w:firstLineChars="198"/>
              <w:rPr>
                <w:color w:val="auto"/>
              </w:rPr>
            </w:pPr>
            <w:r>
              <w:rPr>
                <w:rFonts w:hint="eastAsia" w:ascii="宋体" w:hAnsi="宋体" w:cs="宋体"/>
                <w:color w:val="auto"/>
                <w:szCs w:val="21"/>
              </w:rPr>
              <w:t>（2）比选申请人须自行承诺其提供的上述相关证明材料真实有效，不存在弄虚作假情形（格式见第六章比选申请文件格式）。比选人在合同签订前均有权对比选申请人提供的资料进行核实，若发现弄虚作假，按相关规定取消其中选资格，其比选申请保证金不予退还，比选申请人承担因此造成的相关责任并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1.4.2</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是否接受联合体参与比选</w:t>
            </w:r>
          </w:p>
        </w:tc>
        <w:tc>
          <w:tcPr>
            <w:tcW w:w="6780" w:type="dxa"/>
            <w:vAlign w:val="center"/>
          </w:tcPr>
          <w:p>
            <w:pPr>
              <w:spacing w:line="480" w:lineRule="exact"/>
              <w:ind w:left="210" w:leftChars="100" w:firstLine="210" w:firstLineChars="100"/>
              <w:rPr>
                <w:rFonts w:ascii="宋体" w:hAnsi="宋体" w:cs="宋体"/>
                <w:color w:val="auto"/>
                <w:kern w:val="0"/>
                <w:szCs w:val="21"/>
              </w:rPr>
            </w:pPr>
            <w:r>
              <w:rPr>
                <w:rFonts w:hint="eastAsia" w:ascii="宋体" w:hAnsi="宋体" w:cs="宋体"/>
                <w:color w:val="auto"/>
                <w:kern w:val="0"/>
                <w:szCs w:val="21"/>
              </w:rPr>
              <w:t>不</w:t>
            </w:r>
            <w:r>
              <w:rPr>
                <w:rFonts w:hint="eastAsia" w:ascii="宋体" w:hAnsi="宋体" w:cs="宋体"/>
                <w:color w:val="auto"/>
                <w:kern w:val="0"/>
                <w:szCs w:val="21"/>
                <w:lang w:bidi="ar"/>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1.9.1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踏勘现场</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1.10.1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比选申请预备会</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pacing w:line="480" w:lineRule="exact"/>
              <w:jc w:val="center"/>
              <w:rPr>
                <w:rFonts w:ascii="宋体" w:hAnsi="宋体" w:cs="宋体"/>
                <w:color w:val="auto"/>
                <w:kern w:val="0"/>
                <w:szCs w:val="21"/>
              </w:rPr>
            </w:pPr>
            <w:r>
              <w:rPr>
                <w:rFonts w:hint="eastAsia" w:ascii="宋体" w:hAnsi="宋体" w:cs="宋体"/>
                <w:color w:val="auto"/>
                <w:szCs w:val="21"/>
              </w:rPr>
              <w:t>1.11</w:t>
            </w:r>
          </w:p>
        </w:tc>
        <w:tc>
          <w:tcPr>
            <w:tcW w:w="1725" w:type="dxa"/>
            <w:vAlign w:val="center"/>
          </w:tcPr>
          <w:p>
            <w:pPr>
              <w:spacing w:line="480" w:lineRule="exact"/>
              <w:jc w:val="center"/>
              <w:rPr>
                <w:rFonts w:ascii="宋体" w:hAnsi="宋体" w:cs="宋体"/>
                <w:color w:val="auto"/>
                <w:kern w:val="0"/>
                <w:szCs w:val="21"/>
              </w:rPr>
            </w:pPr>
            <w:r>
              <w:rPr>
                <w:rFonts w:hint="eastAsia" w:ascii="宋体" w:hAnsi="宋体" w:cs="宋体"/>
                <w:color w:val="auto"/>
                <w:kern w:val="0"/>
                <w:szCs w:val="21"/>
              </w:rPr>
              <w:t>分包</w:t>
            </w:r>
          </w:p>
        </w:tc>
        <w:tc>
          <w:tcPr>
            <w:tcW w:w="6780" w:type="dxa"/>
            <w:vAlign w:val="center"/>
          </w:tcPr>
          <w:p>
            <w:pPr>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2.1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构成比选文件的其他材料</w:t>
            </w:r>
          </w:p>
        </w:tc>
        <w:tc>
          <w:tcPr>
            <w:tcW w:w="6780" w:type="dxa"/>
            <w:vAlign w:val="center"/>
          </w:tcPr>
          <w:p>
            <w:pPr>
              <w:spacing w:line="480" w:lineRule="exact"/>
              <w:ind w:firstLine="420" w:firstLineChars="200"/>
              <w:rPr>
                <w:rFonts w:ascii="宋体" w:hAnsi="宋体" w:cs="宋体"/>
                <w:color w:val="auto"/>
                <w:szCs w:val="21"/>
              </w:rPr>
            </w:pPr>
            <w:r>
              <w:rPr>
                <w:rFonts w:hint="eastAsia" w:ascii="宋体" w:hAnsi="宋体" w:cs="宋体"/>
                <w:color w:val="auto"/>
                <w:kern w:val="0"/>
                <w:szCs w:val="21"/>
              </w:rPr>
              <w:t>比选人对比选文件所作的澄清、修改及比选人发出的答疑及补遗书等。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1242" w:type="dxa"/>
            <w:vAlign w:val="center"/>
          </w:tcPr>
          <w:p>
            <w:pPr>
              <w:spacing w:line="480" w:lineRule="exact"/>
              <w:jc w:val="center"/>
              <w:rPr>
                <w:rFonts w:ascii="宋体" w:hAnsi="宋体" w:cs="宋体"/>
                <w:color w:val="auto"/>
                <w:kern w:val="0"/>
                <w:szCs w:val="21"/>
              </w:rPr>
            </w:pPr>
            <w:r>
              <w:rPr>
                <w:rFonts w:hint="eastAsia" w:ascii="宋体" w:hAnsi="宋体" w:cs="宋体"/>
                <w:color w:val="auto"/>
                <w:szCs w:val="21"/>
              </w:rPr>
              <w:t>2.2.1</w:t>
            </w:r>
          </w:p>
        </w:tc>
        <w:tc>
          <w:tcPr>
            <w:tcW w:w="1725" w:type="dxa"/>
            <w:vAlign w:val="center"/>
          </w:tcPr>
          <w:p>
            <w:pPr>
              <w:adjustRightInd w:val="0"/>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比选申请人对比选文件提出疑问的截止时间</w:t>
            </w:r>
          </w:p>
        </w:tc>
        <w:tc>
          <w:tcPr>
            <w:tcW w:w="6780" w:type="dxa"/>
            <w:vAlign w:val="center"/>
          </w:tcPr>
          <w:p>
            <w:pPr>
              <w:snapToGrid w:val="0"/>
              <w:spacing w:line="480" w:lineRule="exact"/>
              <w:ind w:firstLine="420" w:firstLineChars="200"/>
              <w:rPr>
                <w:rFonts w:ascii="宋体" w:hAnsi="宋体" w:cs="宋体"/>
                <w:color w:val="auto"/>
                <w:kern w:val="0"/>
                <w:szCs w:val="21"/>
                <w:u w:val="single"/>
              </w:rPr>
            </w:pPr>
            <w:r>
              <w:rPr>
                <w:rFonts w:hint="eastAsia" w:ascii="宋体" w:hAnsi="宋体" w:cs="宋体"/>
                <w:color w:val="auto"/>
                <w:kern w:val="0"/>
                <w:szCs w:val="21"/>
              </w:rPr>
              <w:t>时间：</w:t>
            </w:r>
            <w:r>
              <w:rPr>
                <w:rFonts w:hint="eastAsia" w:ascii="宋体" w:hAnsi="宋体" w:cs="宋体"/>
                <w:color w:val="auto"/>
                <w:kern w:val="0"/>
                <w:szCs w:val="21"/>
                <w:u w:val="single"/>
              </w:rPr>
              <w:t xml:space="preserve">2024年 </w:t>
            </w:r>
            <w:r>
              <w:rPr>
                <w:rFonts w:hint="eastAsia" w:ascii="宋体" w:hAnsi="宋体" w:cs="宋体"/>
                <w:color w:val="auto"/>
                <w:kern w:val="0"/>
                <w:szCs w:val="21"/>
                <w:u w:val="single"/>
                <w:lang w:val="en-US" w:eastAsia="zh-CN"/>
              </w:rPr>
              <w:t>12</w:t>
            </w:r>
            <w:r>
              <w:rPr>
                <w:rFonts w:hint="eastAsia" w:ascii="宋体" w:hAnsi="宋体" w:cs="宋体"/>
                <w:color w:val="auto"/>
                <w:kern w:val="0"/>
                <w:szCs w:val="21"/>
                <w:u w:val="single"/>
              </w:rPr>
              <w:t xml:space="preserve"> 月 </w:t>
            </w:r>
            <w:r>
              <w:rPr>
                <w:rFonts w:hint="eastAsia" w:ascii="宋体" w:hAnsi="宋体" w:cs="宋体"/>
                <w:color w:val="auto"/>
                <w:kern w:val="0"/>
                <w:szCs w:val="21"/>
                <w:u w:val="single"/>
                <w:lang w:val="en-US" w:eastAsia="zh-CN"/>
              </w:rPr>
              <w:t>30</w:t>
            </w:r>
            <w:r>
              <w:rPr>
                <w:rFonts w:hint="eastAsia" w:ascii="宋体" w:hAnsi="宋体" w:cs="宋体"/>
                <w:color w:val="auto"/>
                <w:kern w:val="0"/>
                <w:szCs w:val="21"/>
                <w:u w:val="single"/>
              </w:rPr>
              <w:t xml:space="preserve"> 日12时00分前</w:t>
            </w:r>
          </w:p>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形式：比选申请人如果对比选文件有疑问，须</w:t>
            </w:r>
            <w:r>
              <w:rPr>
                <w:rFonts w:hint="eastAsia" w:ascii="宋体" w:hAnsi="宋体" w:cs="宋体"/>
                <w:color w:val="auto"/>
                <w:kern w:val="0"/>
              </w:rPr>
              <w:t>在规定时间前</w:t>
            </w:r>
            <w:r>
              <w:rPr>
                <w:rFonts w:hint="eastAsia" w:ascii="宋体" w:hAnsi="宋体" w:cs="宋体"/>
                <w:color w:val="auto"/>
              </w:rPr>
              <w:t>向比选</w:t>
            </w:r>
            <w:r>
              <w:rPr>
                <w:rFonts w:hint="eastAsia" w:ascii="宋体" w:hAnsi="宋体" w:cs="宋体"/>
                <w:color w:val="auto"/>
                <w:lang w:val="en-US" w:eastAsia="zh-CN"/>
              </w:rPr>
              <w:t>人</w:t>
            </w:r>
            <w:r>
              <w:rPr>
                <w:rFonts w:hint="eastAsia" w:ascii="宋体" w:hAnsi="宋体" w:cs="宋体"/>
                <w:color w:val="auto"/>
              </w:rPr>
              <w:t>以</w:t>
            </w:r>
            <w:r>
              <w:rPr>
                <w:rFonts w:hint="eastAsia" w:ascii="宋体" w:hAnsi="宋体" w:cs="宋体"/>
                <w:color w:val="auto"/>
                <w:kern w:val="0"/>
              </w:rPr>
              <w:t>书面形式（须加盖比选申请人单位法人章）提交。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42" w:type="dxa"/>
            <w:vMerge w:val="restart"/>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2.2.2</w:t>
            </w:r>
          </w:p>
        </w:tc>
        <w:tc>
          <w:tcPr>
            <w:tcW w:w="1725" w:type="dxa"/>
            <w:vAlign w:val="center"/>
          </w:tcPr>
          <w:p>
            <w:pPr>
              <w:adjustRightInd w:val="0"/>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比选人对比选文件澄清的截止时间</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比选人在认为有必要对比选申请人所提问题进行澄清或修改时，应于</w:t>
            </w:r>
            <w:r>
              <w:rPr>
                <w:rFonts w:hint="eastAsia" w:ascii="宋体" w:hAnsi="宋体" w:cs="宋体"/>
                <w:color w:val="auto"/>
                <w:kern w:val="0"/>
                <w:szCs w:val="21"/>
                <w:u w:val="single"/>
              </w:rPr>
              <w:t>2024年</w:t>
            </w:r>
            <w:r>
              <w:rPr>
                <w:rFonts w:hint="eastAsia" w:ascii="宋体" w:hAnsi="宋体" w:cs="宋体"/>
                <w:color w:val="auto"/>
                <w:kern w:val="0"/>
                <w:szCs w:val="21"/>
                <w:u w:val="single"/>
                <w:lang w:val="en-US" w:eastAsia="zh-CN"/>
              </w:rPr>
              <w:t>12</w:t>
            </w:r>
            <w:r>
              <w:rPr>
                <w:rFonts w:hint="eastAsia" w:ascii="宋体" w:hAnsi="宋体" w:cs="宋体"/>
                <w:color w:val="auto"/>
                <w:kern w:val="0"/>
                <w:szCs w:val="21"/>
                <w:u w:val="single"/>
              </w:rPr>
              <w:t xml:space="preserve"> 月</w:t>
            </w:r>
            <w:r>
              <w:rPr>
                <w:rFonts w:hint="eastAsia" w:ascii="宋体" w:hAnsi="宋体" w:cs="宋体"/>
                <w:color w:val="auto"/>
                <w:kern w:val="0"/>
                <w:szCs w:val="21"/>
                <w:u w:val="single"/>
                <w:lang w:val="en-US" w:eastAsia="zh-CN"/>
              </w:rPr>
              <w:t>31</w:t>
            </w:r>
            <w:r>
              <w:rPr>
                <w:rFonts w:hint="eastAsia" w:ascii="宋体" w:hAnsi="宋体" w:cs="宋体"/>
                <w:color w:val="auto"/>
                <w:kern w:val="0"/>
                <w:szCs w:val="21"/>
                <w:u w:val="single"/>
              </w:rPr>
              <w:t xml:space="preserve"> 日 </w:t>
            </w:r>
            <w:r>
              <w:rPr>
                <w:rFonts w:hint="eastAsia" w:ascii="宋体" w:hAnsi="宋体" w:cs="宋体"/>
                <w:color w:val="auto"/>
                <w:kern w:val="0"/>
                <w:szCs w:val="21"/>
                <w:u w:val="single"/>
                <w:lang w:val="en-US" w:eastAsia="zh-CN"/>
              </w:rPr>
              <w:t>17</w:t>
            </w:r>
            <w:r>
              <w:rPr>
                <w:rFonts w:hint="eastAsia" w:ascii="宋体" w:hAnsi="宋体" w:cs="宋体"/>
                <w:color w:val="auto"/>
                <w:kern w:val="0"/>
                <w:szCs w:val="21"/>
                <w:u w:val="single"/>
              </w:rPr>
              <w:t xml:space="preserve">  时 </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rPr>
              <w:t xml:space="preserve"> 分前</w:t>
            </w:r>
            <w:r>
              <w:rPr>
                <w:rFonts w:hint="eastAsia" w:ascii="宋体" w:hAnsi="宋体" w:cs="宋体"/>
                <w:color w:val="auto"/>
                <w:kern w:val="0"/>
                <w:szCs w:val="21"/>
              </w:rPr>
              <w:t>将澄清或者修改内容发出，并将澄清或者修改内容作为比选文件的补充部分。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242" w:type="dxa"/>
            <w:vMerge w:val="continue"/>
            <w:vAlign w:val="center"/>
          </w:tcPr>
          <w:p>
            <w:pPr>
              <w:snapToGrid w:val="0"/>
              <w:spacing w:line="480" w:lineRule="exact"/>
              <w:ind w:firstLine="420" w:firstLineChars="200"/>
              <w:rPr>
                <w:rFonts w:ascii="宋体" w:hAnsi="宋体" w:cs="宋体"/>
                <w:color w:val="auto"/>
              </w:rPr>
            </w:pPr>
          </w:p>
        </w:tc>
        <w:tc>
          <w:tcPr>
            <w:tcW w:w="1725" w:type="dxa"/>
            <w:vAlign w:val="center"/>
          </w:tcPr>
          <w:p>
            <w:pPr>
              <w:snapToGrid w:val="0"/>
              <w:spacing w:line="480" w:lineRule="exact"/>
              <w:rPr>
                <w:rFonts w:ascii="宋体" w:hAnsi="宋体" w:cs="宋体"/>
                <w:color w:val="auto"/>
              </w:rPr>
            </w:pPr>
            <w:r>
              <w:rPr>
                <w:rFonts w:hint="eastAsia" w:ascii="宋体" w:hAnsi="宋体" w:cs="宋体"/>
                <w:color w:val="auto"/>
                <w:kern w:val="0"/>
                <w:szCs w:val="21"/>
              </w:rPr>
              <w:t>比选申请截止时间</w:t>
            </w:r>
          </w:p>
        </w:tc>
        <w:tc>
          <w:tcPr>
            <w:tcW w:w="6780" w:type="dxa"/>
            <w:vAlign w:val="center"/>
          </w:tcPr>
          <w:p>
            <w:pPr>
              <w:autoSpaceDE w:val="0"/>
              <w:autoSpaceDN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比选申请文件递交时间：</w:t>
            </w:r>
            <w:r>
              <w:rPr>
                <w:rFonts w:hint="eastAsia" w:ascii="宋体" w:hAnsi="宋体" w:cs="宋体"/>
                <w:color w:val="auto"/>
                <w:kern w:val="0"/>
                <w:szCs w:val="21"/>
                <w:u w:val="single"/>
              </w:rPr>
              <w:t>202</w:t>
            </w:r>
            <w:r>
              <w:rPr>
                <w:rFonts w:hint="eastAsia" w:ascii="宋体" w:hAnsi="宋体" w:cs="宋体"/>
                <w:color w:val="auto"/>
                <w:kern w:val="0"/>
                <w:szCs w:val="21"/>
                <w:u w:val="single"/>
                <w:lang w:val="en-US" w:eastAsia="zh-CN"/>
              </w:rPr>
              <w:t>5</w:t>
            </w:r>
            <w:r>
              <w:rPr>
                <w:rFonts w:hint="eastAsia" w:ascii="宋体" w:hAnsi="宋体" w:cs="宋体"/>
                <w:color w:val="auto"/>
                <w:kern w:val="0"/>
                <w:szCs w:val="21"/>
                <w:u w:val="single"/>
              </w:rPr>
              <w:t>年</w:t>
            </w:r>
            <w:r>
              <w:rPr>
                <w:rFonts w:hint="eastAsia" w:ascii="宋体" w:hAnsi="宋体" w:cs="宋体"/>
                <w:color w:val="auto"/>
                <w:spacing w:val="-3"/>
                <w:kern w:val="0"/>
                <w:szCs w:val="21"/>
                <w:u w:val="single"/>
              </w:rPr>
              <w:t xml:space="preserve"> </w:t>
            </w:r>
            <w:r>
              <w:rPr>
                <w:rFonts w:hint="eastAsia" w:ascii="宋体" w:hAnsi="宋体" w:cs="宋体"/>
                <w:color w:val="auto"/>
                <w:spacing w:val="-3"/>
                <w:kern w:val="0"/>
                <w:szCs w:val="21"/>
                <w:u w:val="single"/>
                <w:lang w:val="en-US" w:eastAsia="zh-CN"/>
              </w:rPr>
              <w:t xml:space="preserve">1 </w:t>
            </w:r>
            <w:r>
              <w:rPr>
                <w:rFonts w:hint="eastAsia" w:ascii="宋体" w:hAnsi="宋体" w:cs="宋体"/>
                <w:color w:val="auto"/>
                <w:kern w:val="0"/>
                <w:szCs w:val="21"/>
                <w:u w:val="single"/>
              </w:rPr>
              <w:t>月</w:t>
            </w:r>
            <w:r>
              <w:rPr>
                <w:rFonts w:hint="eastAsia" w:ascii="宋体" w:hAnsi="宋体" w:cs="宋体"/>
                <w:color w:val="auto"/>
                <w:spacing w:val="-3"/>
                <w:kern w:val="0"/>
                <w:szCs w:val="21"/>
                <w:u w:val="single"/>
              </w:rPr>
              <w:t xml:space="preserve">  </w:t>
            </w:r>
            <w:r>
              <w:rPr>
                <w:rFonts w:hint="eastAsia" w:ascii="宋体" w:hAnsi="宋体" w:cs="宋体"/>
                <w:color w:val="auto"/>
                <w:spacing w:val="-3"/>
                <w:kern w:val="0"/>
                <w:szCs w:val="21"/>
                <w:u w:val="single"/>
                <w:lang w:val="en-US" w:eastAsia="zh-CN"/>
              </w:rPr>
              <w:t>2</w:t>
            </w:r>
            <w:r>
              <w:rPr>
                <w:rFonts w:hint="eastAsia" w:ascii="宋体" w:hAnsi="宋体" w:cs="宋体"/>
                <w:color w:val="auto"/>
                <w:spacing w:val="-3"/>
                <w:kern w:val="0"/>
                <w:szCs w:val="21"/>
                <w:u w:val="single"/>
              </w:rPr>
              <w:t xml:space="preserve"> </w:t>
            </w:r>
            <w:r>
              <w:rPr>
                <w:rFonts w:hint="eastAsia" w:ascii="宋体" w:hAnsi="宋体" w:cs="宋体"/>
                <w:color w:val="auto"/>
                <w:kern w:val="0"/>
                <w:szCs w:val="21"/>
                <w:u w:val="single"/>
              </w:rPr>
              <w:t xml:space="preserve">日 </w:t>
            </w:r>
            <w:r>
              <w:rPr>
                <w:rFonts w:hint="eastAsia" w:ascii="宋体" w:hAnsi="宋体" w:cs="宋体"/>
                <w:color w:val="auto"/>
                <w:kern w:val="0"/>
                <w:szCs w:val="21"/>
                <w:u w:val="single"/>
                <w:lang w:val="en-US" w:eastAsia="zh-CN"/>
              </w:rPr>
              <w:t>9</w:t>
            </w:r>
            <w:r>
              <w:rPr>
                <w:rFonts w:hint="eastAsia" w:ascii="宋体" w:hAnsi="宋体" w:cs="宋体"/>
                <w:color w:val="auto"/>
                <w:kern w:val="0"/>
                <w:szCs w:val="21"/>
                <w:u w:val="single"/>
              </w:rPr>
              <w:t xml:space="preserve"> 时 </w:t>
            </w:r>
            <w:r>
              <w:rPr>
                <w:rFonts w:hint="eastAsia" w:ascii="宋体" w:hAnsi="宋体" w:cs="宋体"/>
                <w:color w:val="auto"/>
                <w:kern w:val="0"/>
                <w:szCs w:val="21"/>
                <w:u w:val="single"/>
                <w:lang w:val="en-US" w:eastAsia="zh-CN"/>
              </w:rPr>
              <w:t>30</w:t>
            </w:r>
            <w:r>
              <w:rPr>
                <w:rFonts w:hint="eastAsia" w:ascii="宋体" w:hAnsi="宋体" w:cs="宋体"/>
                <w:color w:val="auto"/>
                <w:kern w:val="0"/>
                <w:szCs w:val="21"/>
                <w:u w:val="single"/>
              </w:rPr>
              <w:t xml:space="preserve"> 分至 </w:t>
            </w:r>
            <w:r>
              <w:rPr>
                <w:rFonts w:hint="eastAsia" w:ascii="宋体" w:hAnsi="宋体" w:cs="宋体"/>
                <w:color w:val="auto"/>
                <w:kern w:val="0"/>
                <w:szCs w:val="21"/>
                <w:u w:val="single"/>
                <w:lang w:val="en-US" w:eastAsia="zh-CN"/>
              </w:rPr>
              <w:t>10</w:t>
            </w:r>
            <w:r>
              <w:rPr>
                <w:rFonts w:hint="eastAsia" w:ascii="宋体" w:hAnsi="宋体" w:cs="宋体"/>
                <w:color w:val="auto"/>
                <w:kern w:val="0"/>
                <w:szCs w:val="21"/>
                <w:u w:val="single"/>
              </w:rPr>
              <w:t xml:space="preserve"> 时 </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rPr>
              <w:t xml:space="preserve"> 分</w:t>
            </w:r>
            <w:r>
              <w:rPr>
                <w:rFonts w:hint="eastAsia" w:ascii="宋体" w:hAnsi="宋体" w:cs="宋体"/>
                <w:color w:val="auto"/>
                <w:kern w:val="0"/>
                <w:szCs w:val="21"/>
              </w:rPr>
              <w:t>（北京时间）；</w:t>
            </w:r>
          </w:p>
          <w:p>
            <w:pPr>
              <w:snapToGrid w:val="0"/>
              <w:spacing w:line="480" w:lineRule="exact"/>
              <w:ind w:firstLine="420" w:firstLineChars="200"/>
              <w:rPr>
                <w:rFonts w:ascii="宋体" w:hAnsi="宋体" w:cs="宋体"/>
                <w:color w:val="auto"/>
                <w:szCs w:val="21"/>
              </w:rPr>
            </w:pPr>
            <w:r>
              <w:rPr>
                <w:rFonts w:hint="eastAsia" w:ascii="宋体" w:hAnsi="宋体" w:cs="宋体"/>
                <w:color w:val="auto"/>
                <w:kern w:val="0"/>
                <w:szCs w:val="21"/>
              </w:rPr>
              <w:t>比选申请截止时间：</w:t>
            </w:r>
            <w:r>
              <w:rPr>
                <w:rFonts w:hint="eastAsia" w:ascii="宋体" w:hAnsi="宋体" w:cs="宋体"/>
                <w:color w:val="auto"/>
                <w:kern w:val="0"/>
                <w:szCs w:val="21"/>
                <w:u w:val="single"/>
              </w:rPr>
              <w:t>202</w:t>
            </w:r>
            <w:r>
              <w:rPr>
                <w:rFonts w:hint="eastAsia" w:ascii="宋体" w:hAnsi="宋体" w:cs="宋体"/>
                <w:color w:val="auto"/>
                <w:kern w:val="0"/>
                <w:szCs w:val="21"/>
                <w:u w:val="single"/>
                <w:lang w:val="en-US" w:eastAsia="zh-CN"/>
              </w:rPr>
              <w:t>5</w:t>
            </w:r>
            <w:r>
              <w:rPr>
                <w:rFonts w:hint="eastAsia" w:ascii="宋体" w:hAnsi="宋体" w:cs="宋体"/>
                <w:color w:val="auto"/>
                <w:kern w:val="0"/>
                <w:szCs w:val="21"/>
                <w:u w:val="single"/>
              </w:rPr>
              <w:t>年</w:t>
            </w:r>
            <w:r>
              <w:rPr>
                <w:rFonts w:hint="eastAsia" w:ascii="宋体" w:hAnsi="宋体" w:cs="宋体"/>
                <w:color w:val="auto"/>
                <w:spacing w:val="-3"/>
                <w:kern w:val="0"/>
                <w:szCs w:val="21"/>
                <w:u w:val="single"/>
              </w:rPr>
              <w:t xml:space="preserve"> </w:t>
            </w:r>
            <w:r>
              <w:rPr>
                <w:rFonts w:hint="eastAsia" w:ascii="宋体" w:hAnsi="宋体" w:cs="宋体"/>
                <w:color w:val="auto"/>
                <w:spacing w:val="-3"/>
                <w:kern w:val="0"/>
                <w:szCs w:val="21"/>
                <w:u w:val="single"/>
                <w:lang w:val="en-US" w:eastAsia="zh-CN"/>
              </w:rPr>
              <w:t>1</w:t>
            </w:r>
            <w:r>
              <w:rPr>
                <w:rFonts w:hint="eastAsia" w:ascii="宋体" w:hAnsi="宋体" w:cs="宋体"/>
                <w:color w:val="auto"/>
                <w:spacing w:val="-3"/>
                <w:kern w:val="0"/>
                <w:szCs w:val="21"/>
                <w:u w:val="single"/>
              </w:rPr>
              <w:t xml:space="preserve">  </w:t>
            </w:r>
            <w:r>
              <w:rPr>
                <w:rFonts w:hint="eastAsia" w:ascii="宋体" w:hAnsi="宋体" w:cs="宋体"/>
                <w:color w:val="auto"/>
                <w:kern w:val="0"/>
                <w:szCs w:val="21"/>
                <w:u w:val="single"/>
              </w:rPr>
              <w:t xml:space="preserve">月 </w:t>
            </w:r>
            <w:r>
              <w:rPr>
                <w:rFonts w:hint="eastAsia" w:ascii="宋体" w:hAnsi="宋体" w:cs="宋体"/>
                <w:color w:val="auto"/>
                <w:kern w:val="0"/>
                <w:szCs w:val="21"/>
                <w:u w:val="single"/>
                <w:lang w:val="en-US" w:eastAsia="zh-CN"/>
              </w:rPr>
              <w:t>2</w:t>
            </w:r>
            <w:r>
              <w:rPr>
                <w:rFonts w:hint="eastAsia" w:ascii="宋体" w:hAnsi="宋体" w:cs="宋体"/>
                <w:color w:val="auto"/>
                <w:kern w:val="0"/>
                <w:szCs w:val="21"/>
                <w:u w:val="single"/>
              </w:rPr>
              <w:t xml:space="preserve"> 日 </w:t>
            </w:r>
            <w:r>
              <w:rPr>
                <w:rFonts w:hint="eastAsia" w:ascii="宋体" w:hAnsi="宋体" w:cs="宋体"/>
                <w:color w:val="auto"/>
                <w:kern w:val="0"/>
                <w:szCs w:val="21"/>
                <w:u w:val="single"/>
                <w:lang w:val="en-US" w:eastAsia="zh-CN"/>
              </w:rPr>
              <w:t>10</w:t>
            </w:r>
            <w:r>
              <w:rPr>
                <w:rFonts w:hint="eastAsia" w:ascii="宋体" w:hAnsi="宋体" w:cs="宋体"/>
                <w:color w:val="auto"/>
                <w:kern w:val="0"/>
                <w:szCs w:val="21"/>
                <w:u w:val="single"/>
              </w:rPr>
              <w:t xml:space="preserve"> 时 </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rPr>
              <w:t xml:space="preserve"> 分</w:t>
            </w:r>
            <w:r>
              <w:rPr>
                <w:rFonts w:hint="eastAsia" w:ascii="宋体" w:hAnsi="宋体" w:cs="宋体"/>
                <w:color w:val="auto"/>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3.1.1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构成比选申请文件的其他材料</w:t>
            </w:r>
          </w:p>
        </w:tc>
        <w:tc>
          <w:tcPr>
            <w:tcW w:w="6780" w:type="dxa"/>
            <w:vAlign w:val="center"/>
          </w:tcPr>
          <w:p>
            <w:pPr>
              <w:snapToGrid w:val="0"/>
              <w:spacing w:line="480" w:lineRule="exact"/>
              <w:rPr>
                <w:rFonts w:ascii="宋体" w:hAnsi="宋体" w:cs="宋体"/>
                <w:color w:val="auto"/>
                <w:szCs w:val="21"/>
              </w:rPr>
            </w:pPr>
            <w:r>
              <w:rPr>
                <w:rFonts w:hint="eastAsia" w:ascii="宋体" w:hAnsi="宋体" w:cs="宋体"/>
                <w:color w:val="auto"/>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42" w:type="dxa"/>
            <w:tcBorders>
              <w:bottom w:val="single" w:color="auto" w:sz="4" w:space="0"/>
            </w:tcBorders>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3.2</w:t>
            </w:r>
          </w:p>
        </w:tc>
        <w:tc>
          <w:tcPr>
            <w:tcW w:w="1725" w:type="dxa"/>
            <w:tcBorders>
              <w:bottom w:val="single" w:color="auto" w:sz="4" w:space="0"/>
            </w:tcBorders>
            <w:vAlign w:val="center"/>
          </w:tcPr>
          <w:p>
            <w:pPr>
              <w:snapToGrid w:val="0"/>
              <w:spacing w:line="480" w:lineRule="exact"/>
              <w:jc w:val="center"/>
              <w:rPr>
                <w:rFonts w:ascii="宋体" w:hAnsi="宋体" w:cs="宋体"/>
                <w:b/>
                <w:color w:val="auto"/>
                <w:kern w:val="0"/>
                <w:szCs w:val="21"/>
              </w:rPr>
            </w:pPr>
            <w:r>
              <w:rPr>
                <w:rFonts w:hint="eastAsia" w:ascii="宋体" w:hAnsi="宋体" w:cs="宋体"/>
                <w:color w:val="auto"/>
                <w:kern w:val="0"/>
                <w:szCs w:val="21"/>
              </w:rPr>
              <w:t>比选申请报价</w:t>
            </w:r>
          </w:p>
        </w:tc>
        <w:tc>
          <w:tcPr>
            <w:tcW w:w="6780" w:type="dxa"/>
            <w:tcBorders>
              <w:bottom w:val="single" w:color="auto" w:sz="4" w:space="0"/>
            </w:tcBorders>
            <w:vAlign w:val="center"/>
          </w:tcPr>
          <w:p>
            <w:pPr>
              <w:adjustRightInd w:val="0"/>
              <w:snapToGrid w:val="0"/>
              <w:spacing w:line="480" w:lineRule="exact"/>
              <w:ind w:firstLine="420" w:firstLineChars="200"/>
              <w:jc w:val="left"/>
              <w:rPr>
                <w:rFonts w:ascii="宋体" w:hAnsi="宋体" w:cs="宋体"/>
                <w:snapToGrid w:val="0"/>
                <w:color w:val="auto"/>
                <w:spacing w:val="-2"/>
              </w:rPr>
            </w:pPr>
            <w:r>
              <w:rPr>
                <w:rFonts w:hint="eastAsia" w:ascii="宋体" w:hAnsi="宋体" w:cs="宋体"/>
                <w:color w:val="auto"/>
                <w:szCs w:val="21"/>
              </w:rPr>
              <w:t>1.比选申请人应根据本项目比选范围、比选申请人自身情况和市场行情自行报价。</w:t>
            </w:r>
            <w:r>
              <w:rPr>
                <w:rFonts w:hint="eastAsia" w:ascii="宋体" w:hAnsi="宋体" w:cs="宋体"/>
                <w:snapToGrid w:val="0"/>
                <w:color w:val="auto"/>
                <w:spacing w:val="-2"/>
              </w:rPr>
              <w:t>比选申请人在满足本比选文件规定服务内容的前提下，须充分考虑合同履行期间物价上涨及人力成本增加等因素，报价包含各岗位人员的一切费用</w:t>
            </w:r>
            <w:r>
              <w:rPr>
                <w:rFonts w:hint="eastAsia" w:ascii="宋体" w:hAnsi="宋体" w:cs="宋体"/>
                <w:color w:val="auto"/>
                <w:szCs w:val="21"/>
              </w:rPr>
              <w:t>（包括但不限于工资、补助、加班费、管理费、利润、税金等）</w:t>
            </w:r>
            <w:r>
              <w:rPr>
                <w:rFonts w:hint="eastAsia" w:ascii="宋体" w:hAnsi="宋体" w:cs="宋体"/>
                <w:snapToGrid w:val="0"/>
                <w:color w:val="auto"/>
                <w:spacing w:val="-2"/>
              </w:rPr>
              <w:t>，一旦中选，单价不得调整。</w:t>
            </w:r>
          </w:p>
          <w:p>
            <w:pPr>
              <w:adjustRightInd w:val="0"/>
              <w:snapToGrid w:val="0"/>
              <w:spacing w:line="480" w:lineRule="exact"/>
              <w:ind w:firstLine="412" w:firstLineChars="200"/>
              <w:jc w:val="left"/>
              <w:rPr>
                <w:rFonts w:ascii="宋体" w:hAnsi="宋体" w:cs="宋体"/>
                <w:b/>
                <w:bCs/>
                <w:color w:val="auto"/>
                <w:szCs w:val="21"/>
              </w:rPr>
            </w:pPr>
            <w:r>
              <w:rPr>
                <w:rFonts w:hint="eastAsia" w:ascii="宋体" w:hAnsi="宋体" w:cs="宋体"/>
                <w:snapToGrid w:val="0"/>
                <w:color w:val="auto"/>
                <w:spacing w:val="-2"/>
              </w:rPr>
              <w:t>2.</w:t>
            </w:r>
            <w:r>
              <w:rPr>
                <w:rFonts w:hint="eastAsia" w:ascii="宋体" w:hAnsi="宋体" w:cs="宋体"/>
                <w:color w:val="auto"/>
                <w:szCs w:val="21"/>
              </w:rPr>
              <w:t>比选申请人为各岗位工作人员</w:t>
            </w:r>
            <w:r>
              <w:rPr>
                <w:rFonts w:hint="eastAsia" w:ascii="宋体" w:hAnsi="宋体" w:cs="宋体"/>
                <w:color w:val="auto"/>
                <w:szCs w:val="21"/>
                <w:lang w:val="en-US" w:eastAsia="zh-CN"/>
              </w:rPr>
              <w:t>按国家法规购买社保</w:t>
            </w:r>
            <w:r>
              <w:rPr>
                <w:rFonts w:hint="eastAsia" w:ascii="宋体" w:hAnsi="宋体" w:cs="宋体"/>
                <w:color w:val="auto"/>
                <w:szCs w:val="21"/>
              </w:rPr>
              <w:t>。</w:t>
            </w:r>
          </w:p>
          <w:p>
            <w:pPr>
              <w:adjustRightInd w:val="0"/>
              <w:snapToGri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3.本比选项目</w:t>
            </w:r>
            <w:r>
              <w:rPr>
                <w:rFonts w:hint="eastAsia" w:ascii="宋体" w:hAnsi="宋体" w:cs="宋体"/>
                <w:b/>
                <w:bCs/>
                <w:color w:val="auto"/>
                <w:szCs w:val="21"/>
              </w:rPr>
              <w:t>暂定总价最高限价为：</w:t>
            </w:r>
            <w:r>
              <w:rPr>
                <w:rFonts w:hint="eastAsia" w:ascii="宋体" w:hAnsi="宋体" w:cs="宋体"/>
                <w:b/>
                <w:bCs/>
                <w:color w:val="auto"/>
                <w:szCs w:val="21"/>
                <w:u w:val="single"/>
              </w:rPr>
              <w:t>1224000.00元</w:t>
            </w:r>
            <w:r>
              <w:rPr>
                <w:rFonts w:hint="eastAsia" w:ascii="宋体" w:hAnsi="宋体" w:cs="宋体"/>
                <w:color w:val="auto"/>
                <w:szCs w:val="21"/>
              </w:rPr>
              <w:t>。比选申请人的比选申请总报价不得高于暂定总价最高限价，否则其比选申请将被否决。</w:t>
            </w:r>
          </w:p>
          <w:p>
            <w:pPr>
              <w:adjustRightInd w:val="0"/>
              <w:snapToGri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4.本比选项目各岗位人员单价报价限价如下，比选申请人的单价报价不得高于相应最高限价，否则其比选申请将被否决。</w:t>
            </w:r>
          </w:p>
          <w:tbl>
            <w:tblPr>
              <w:tblStyle w:val="15"/>
              <w:tblW w:w="6227" w:type="dxa"/>
              <w:tblInd w:w="0" w:type="dxa"/>
              <w:tblLayout w:type="fixed"/>
              <w:tblCellMar>
                <w:top w:w="0" w:type="dxa"/>
                <w:left w:w="108" w:type="dxa"/>
                <w:bottom w:w="0" w:type="dxa"/>
                <w:right w:w="108" w:type="dxa"/>
              </w:tblCellMar>
            </w:tblPr>
            <w:tblGrid>
              <w:gridCol w:w="729"/>
              <w:gridCol w:w="1673"/>
              <w:gridCol w:w="1213"/>
              <w:gridCol w:w="1512"/>
              <w:gridCol w:w="1100"/>
            </w:tblGrid>
            <w:tr>
              <w:tblPrEx>
                <w:tblLayout w:type="fixed"/>
              </w:tblPrEx>
              <w:trPr>
                <w:trHeight w:val="850" w:hRule="exact"/>
              </w:trPr>
              <w:tc>
                <w:tcPr>
                  <w:tcW w:w="7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序号</w:t>
                  </w:r>
                </w:p>
              </w:tc>
              <w:tc>
                <w:tcPr>
                  <w:tcW w:w="167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岗位</w:t>
                  </w:r>
                </w:p>
              </w:tc>
              <w:tc>
                <w:tcPr>
                  <w:tcW w:w="121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预估岗位人数</w:t>
                  </w:r>
                </w:p>
              </w:tc>
              <w:tc>
                <w:tcPr>
                  <w:tcW w:w="151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 xml:space="preserve">每人每月服务费限价（元） </w:t>
                  </w:r>
                </w:p>
              </w:tc>
              <w:tc>
                <w:tcPr>
                  <w:tcW w:w="11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服务周期（月）</w:t>
                  </w:r>
                </w:p>
              </w:tc>
            </w:tr>
            <w:tr>
              <w:tblPrEx>
                <w:tblLayout w:type="fixed"/>
                <w:tblCellMar>
                  <w:top w:w="0" w:type="dxa"/>
                  <w:left w:w="108" w:type="dxa"/>
                  <w:bottom w:w="0" w:type="dxa"/>
                  <w:right w:w="108" w:type="dxa"/>
                </w:tblCellMar>
              </w:tblPrEx>
              <w:trPr>
                <w:trHeight w:val="680" w:hRule="exact"/>
              </w:trPr>
              <w:tc>
                <w:tcPr>
                  <w:tcW w:w="72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6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食堂管理人员</w:t>
                  </w:r>
                </w:p>
              </w:tc>
              <w:tc>
                <w:tcPr>
                  <w:tcW w:w="121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51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9500.00</w:t>
                  </w:r>
                </w:p>
              </w:tc>
              <w:tc>
                <w:tcPr>
                  <w:tcW w:w="1100" w:type="dxa"/>
                  <w:tcBorders>
                    <w:top w:val="nil"/>
                    <w:left w:val="single" w:color="000000" w:sz="8" w:space="0"/>
                    <w:bottom w:val="single" w:color="000000" w:sz="8" w:space="0"/>
                    <w:right w:val="single" w:color="000000" w:sz="8" w:space="0"/>
                  </w:tcBorders>
                  <w:vAlign w:val="center"/>
                </w:tcPr>
                <w:p>
                  <w:pPr>
                    <w:jc w:val="center"/>
                    <w:rPr>
                      <w:rFonts w:ascii="宋体" w:hAnsi="宋体" w:cs="宋体"/>
                      <w:color w:val="auto"/>
                      <w:sz w:val="20"/>
                      <w:szCs w:val="20"/>
                    </w:rPr>
                  </w:pPr>
                  <w:r>
                    <w:rPr>
                      <w:rFonts w:hint="eastAsia" w:ascii="宋体" w:hAnsi="宋体" w:cs="宋体"/>
                      <w:color w:val="auto"/>
                      <w:sz w:val="20"/>
                      <w:szCs w:val="20"/>
                    </w:rPr>
                    <w:t>24</w:t>
                  </w:r>
                </w:p>
              </w:tc>
            </w:tr>
            <w:tr>
              <w:tblPrEx>
                <w:tblLayout w:type="fixed"/>
                <w:tblCellMar>
                  <w:top w:w="0" w:type="dxa"/>
                  <w:left w:w="108" w:type="dxa"/>
                  <w:bottom w:w="0" w:type="dxa"/>
                  <w:right w:w="108" w:type="dxa"/>
                </w:tblCellMar>
              </w:tblPrEx>
              <w:trPr>
                <w:trHeight w:val="680" w:hRule="exact"/>
              </w:trPr>
              <w:tc>
                <w:tcPr>
                  <w:tcW w:w="72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6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厨师长</w:t>
                  </w:r>
                </w:p>
              </w:tc>
              <w:tc>
                <w:tcPr>
                  <w:tcW w:w="121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51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9500.00</w:t>
                  </w:r>
                </w:p>
              </w:tc>
              <w:tc>
                <w:tcPr>
                  <w:tcW w:w="1100" w:type="dxa"/>
                  <w:tcBorders>
                    <w:top w:val="nil"/>
                    <w:left w:val="single" w:color="000000" w:sz="8" w:space="0"/>
                    <w:bottom w:val="single" w:color="000000" w:sz="8" w:space="0"/>
                    <w:right w:val="single" w:color="000000" w:sz="8" w:space="0"/>
                  </w:tcBorders>
                  <w:vAlign w:val="center"/>
                </w:tcPr>
                <w:p>
                  <w:pPr>
                    <w:jc w:val="center"/>
                    <w:rPr>
                      <w:rFonts w:ascii="宋体" w:hAnsi="宋体" w:cs="宋体"/>
                      <w:color w:val="auto"/>
                      <w:sz w:val="20"/>
                      <w:szCs w:val="20"/>
                    </w:rPr>
                  </w:pPr>
                  <w:r>
                    <w:rPr>
                      <w:rFonts w:hint="eastAsia" w:ascii="宋体" w:hAnsi="宋体" w:cs="宋体"/>
                      <w:color w:val="auto"/>
                      <w:sz w:val="20"/>
                      <w:szCs w:val="20"/>
                    </w:rPr>
                    <w:t>24</w:t>
                  </w:r>
                </w:p>
              </w:tc>
            </w:tr>
            <w:tr>
              <w:tblPrEx>
                <w:tblLayout w:type="fixed"/>
                <w:tblCellMar>
                  <w:top w:w="0" w:type="dxa"/>
                  <w:left w:w="108" w:type="dxa"/>
                  <w:bottom w:w="0" w:type="dxa"/>
                  <w:right w:w="108" w:type="dxa"/>
                </w:tblCellMar>
              </w:tblPrEx>
              <w:trPr>
                <w:trHeight w:val="680" w:hRule="exact"/>
              </w:trPr>
              <w:tc>
                <w:tcPr>
                  <w:tcW w:w="72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6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面点师</w:t>
                  </w:r>
                </w:p>
              </w:tc>
              <w:tc>
                <w:tcPr>
                  <w:tcW w:w="121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51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6400.00</w:t>
                  </w:r>
                </w:p>
              </w:tc>
              <w:tc>
                <w:tcPr>
                  <w:tcW w:w="1100" w:type="dxa"/>
                  <w:tcBorders>
                    <w:top w:val="nil"/>
                    <w:left w:val="single" w:color="000000" w:sz="8" w:space="0"/>
                    <w:bottom w:val="single" w:color="000000" w:sz="8" w:space="0"/>
                    <w:right w:val="single" w:color="000000" w:sz="8" w:space="0"/>
                  </w:tcBorders>
                  <w:vAlign w:val="center"/>
                </w:tcPr>
                <w:p>
                  <w:pPr>
                    <w:jc w:val="center"/>
                    <w:rPr>
                      <w:rFonts w:ascii="宋体" w:hAnsi="宋体" w:cs="宋体"/>
                      <w:color w:val="auto"/>
                      <w:sz w:val="20"/>
                      <w:szCs w:val="20"/>
                    </w:rPr>
                  </w:pPr>
                  <w:r>
                    <w:rPr>
                      <w:rFonts w:hint="eastAsia" w:ascii="宋体" w:hAnsi="宋体" w:cs="宋体"/>
                      <w:color w:val="auto"/>
                      <w:sz w:val="20"/>
                      <w:szCs w:val="20"/>
                    </w:rPr>
                    <w:t>24</w:t>
                  </w:r>
                </w:p>
              </w:tc>
            </w:tr>
            <w:tr>
              <w:tblPrEx>
                <w:tblLayout w:type="fixed"/>
                <w:tblCellMar>
                  <w:top w:w="0" w:type="dxa"/>
                  <w:left w:w="108" w:type="dxa"/>
                  <w:bottom w:w="0" w:type="dxa"/>
                  <w:right w:w="108" w:type="dxa"/>
                </w:tblCellMar>
              </w:tblPrEx>
              <w:trPr>
                <w:trHeight w:val="680" w:hRule="exact"/>
              </w:trPr>
              <w:tc>
                <w:tcPr>
                  <w:tcW w:w="72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16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墩子</w:t>
                  </w:r>
                </w:p>
              </w:tc>
              <w:tc>
                <w:tcPr>
                  <w:tcW w:w="121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51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8000.00</w:t>
                  </w:r>
                </w:p>
              </w:tc>
              <w:tc>
                <w:tcPr>
                  <w:tcW w:w="1100" w:type="dxa"/>
                  <w:tcBorders>
                    <w:top w:val="nil"/>
                    <w:left w:val="single" w:color="000000" w:sz="8" w:space="0"/>
                    <w:bottom w:val="single" w:color="000000" w:sz="8" w:space="0"/>
                    <w:right w:val="single" w:color="000000" w:sz="8" w:space="0"/>
                  </w:tcBorders>
                  <w:vAlign w:val="center"/>
                </w:tcPr>
                <w:p>
                  <w:pPr>
                    <w:jc w:val="center"/>
                    <w:rPr>
                      <w:rFonts w:ascii="宋体" w:hAnsi="宋体" w:cs="宋体"/>
                      <w:color w:val="auto"/>
                      <w:sz w:val="20"/>
                      <w:szCs w:val="20"/>
                    </w:rPr>
                  </w:pPr>
                  <w:r>
                    <w:rPr>
                      <w:rFonts w:hint="eastAsia" w:ascii="宋体" w:hAnsi="宋体" w:cs="宋体"/>
                      <w:color w:val="auto"/>
                      <w:sz w:val="20"/>
                      <w:szCs w:val="20"/>
                    </w:rPr>
                    <w:t>24</w:t>
                  </w:r>
                </w:p>
              </w:tc>
            </w:tr>
            <w:tr>
              <w:tblPrEx>
                <w:tblLayout w:type="fixed"/>
                <w:tblCellMar>
                  <w:top w:w="0" w:type="dxa"/>
                  <w:left w:w="108" w:type="dxa"/>
                  <w:bottom w:w="0" w:type="dxa"/>
                  <w:right w:w="108" w:type="dxa"/>
                </w:tblCellMar>
              </w:tblPrEx>
              <w:trPr>
                <w:trHeight w:val="680" w:hRule="exact"/>
              </w:trPr>
              <w:tc>
                <w:tcPr>
                  <w:tcW w:w="72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6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勤杂工</w:t>
                  </w:r>
                </w:p>
              </w:tc>
              <w:tc>
                <w:tcPr>
                  <w:tcW w:w="121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51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4800.00</w:t>
                  </w:r>
                </w:p>
              </w:tc>
              <w:tc>
                <w:tcPr>
                  <w:tcW w:w="1100" w:type="dxa"/>
                  <w:tcBorders>
                    <w:top w:val="nil"/>
                    <w:left w:val="single" w:color="000000" w:sz="8" w:space="0"/>
                    <w:bottom w:val="single" w:color="000000" w:sz="8" w:space="0"/>
                    <w:right w:val="single" w:color="000000" w:sz="8" w:space="0"/>
                  </w:tcBorders>
                  <w:noWrap/>
                  <w:vAlign w:val="center"/>
                </w:tcPr>
                <w:p>
                  <w:pPr>
                    <w:jc w:val="center"/>
                    <w:rPr>
                      <w:rFonts w:ascii="宋体" w:hAnsi="宋体" w:cs="宋体"/>
                      <w:color w:val="auto"/>
                      <w:sz w:val="22"/>
                    </w:rPr>
                  </w:pPr>
                  <w:r>
                    <w:rPr>
                      <w:rFonts w:hint="eastAsia" w:ascii="宋体" w:hAnsi="宋体" w:cs="宋体"/>
                      <w:color w:val="auto"/>
                      <w:sz w:val="20"/>
                      <w:szCs w:val="20"/>
                    </w:rPr>
                    <w:t>24</w:t>
                  </w:r>
                </w:p>
              </w:tc>
            </w:tr>
          </w:tbl>
          <w:p>
            <w:pPr>
              <w:adjustRightInd w:val="0"/>
              <w:snapToGri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5.结算原则：以中选人的各岗位人员中选单价结合实际服务岗位数量据实结算。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3.3.1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比选有效期</w:t>
            </w:r>
          </w:p>
        </w:tc>
        <w:tc>
          <w:tcPr>
            <w:tcW w:w="6780" w:type="dxa"/>
            <w:vAlign w:val="center"/>
          </w:tcPr>
          <w:p>
            <w:pPr>
              <w:snapToGrid w:val="0"/>
              <w:spacing w:line="480" w:lineRule="exact"/>
              <w:ind w:firstLine="420" w:firstLineChars="200"/>
              <w:rPr>
                <w:rFonts w:ascii="宋体" w:hAnsi="宋体" w:cs="宋体"/>
                <w:color w:val="auto"/>
                <w:szCs w:val="21"/>
              </w:rPr>
            </w:pPr>
            <w:r>
              <w:rPr>
                <w:rFonts w:hint="eastAsia" w:ascii="宋体" w:hAnsi="宋体" w:cs="宋体"/>
                <w:color w:val="auto"/>
                <w:szCs w:val="21"/>
                <w:u w:val="single"/>
              </w:rPr>
              <w:t xml:space="preserve"> 90  </w:t>
            </w:r>
            <w:r>
              <w:rPr>
                <w:rFonts w:hint="eastAsia" w:ascii="宋体" w:hAnsi="宋体" w:cs="宋体"/>
                <w:color w:val="auto"/>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3.4</w:t>
            </w:r>
          </w:p>
        </w:tc>
        <w:tc>
          <w:tcPr>
            <w:tcW w:w="1725" w:type="dxa"/>
            <w:vAlign w:val="center"/>
          </w:tcPr>
          <w:p>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比选申请保证金</w:t>
            </w:r>
          </w:p>
        </w:tc>
        <w:tc>
          <w:tcPr>
            <w:tcW w:w="6780" w:type="dxa"/>
            <w:vAlign w:val="center"/>
          </w:tcPr>
          <w:p>
            <w:pPr>
              <w:snapToGrid w:val="0"/>
              <w:spacing w:line="400" w:lineRule="exact"/>
              <w:ind w:firstLine="420" w:firstLineChars="200"/>
              <w:rPr>
                <w:rFonts w:ascii="宋体" w:hAnsi="宋体" w:cs="宋体"/>
                <w:color w:val="auto"/>
              </w:rPr>
            </w:pPr>
            <w:r>
              <w:rPr>
                <w:rFonts w:hint="eastAsia" w:ascii="宋体" w:hAnsi="宋体" w:cs="宋体"/>
                <w:color w:val="auto"/>
              </w:rPr>
              <w:t>1.比选申请保证金交款形式及要求：比选申请人从企业的基本账户（开户行）在比选申请截止时间前通过转账方式直接划付至指定的比选申请保证金账户。若比选申请截止时间延期，则比选申请保证金提交的截止时间和比选申请截止时间应当保持一致。不满足上述要求的比选申请保证金无效。</w:t>
            </w:r>
          </w:p>
          <w:p>
            <w:pPr>
              <w:snapToGrid w:val="0"/>
              <w:spacing w:line="400" w:lineRule="exact"/>
              <w:ind w:firstLine="420" w:firstLineChars="200"/>
              <w:rPr>
                <w:rFonts w:ascii="宋体" w:hAnsi="宋体" w:cs="宋体"/>
                <w:color w:val="auto"/>
              </w:rPr>
            </w:pPr>
            <w:r>
              <w:rPr>
                <w:rFonts w:hint="eastAsia" w:ascii="宋体" w:hAnsi="宋体" w:cs="宋体"/>
                <w:color w:val="auto"/>
              </w:rPr>
              <w:t>比选申请人自行考虑汇入时间风险，如同城汇入、异地汇入、跨行汇入的时间要求。</w:t>
            </w:r>
          </w:p>
          <w:p>
            <w:pPr>
              <w:snapToGrid w:val="0"/>
              <w:spacing w:line="400" w:lineRule="exact"/>
              <w:ind w:firstLine="420" w:firstLineChars="200"/>
              <w:rPr>
                <w:rFonts w:ascii="宋体" w:hAnsi="宋体" w:cs="宋体"/>
                <w:color w:val="auto"/>
              </w:rPr>
            </w:pPr>
            <w:r>
              <w:rPr>
                <w:rFonts w:hint="eastAsia" w:ascii="宋体" w:hAnsi="宋体" w:cs="宋体"/>
                <w:color w:val="auto"/>
              </w:rPr>
              <w:t>2.比选申请保证金的金额：</w:t>
            </w:r>
            <w:r>
              <w:rPr>
                <w:rFonts w:hint="eastAsia" w:ascii="宋体" w:hAnsi="宋体" w:cs="宋体"/>
                <w:color w:val="auto"/>
                <w:u w:val="single"/>
              </w:rPr>
              <w:t>2万元整（人民币）</w:t>
            </w:r>
            <w:r>
              <w:rPr>
                <w:rFonts w:hint="eastAsia" w:ascii="宋体" w:hAnsi="宋体" w:cs="宋体"/>
                <w:color w:val="auto"/>
              </w:rPr>
              <w:t>；</w:t>
            </w:r>
          </w:p>
          <w:p>
            <w:pPr>
              <w:snapToGrid w:val="0"/>
              <w:spacing w:line="400" w:lineRule="exact"/>
              <w:ind w:firstLine="420" w:firstLineChars="200"/>
              <w:rPr>
                <w:rFonts w:ascii="宋体" w:hAnsi="宋体" w:cs="宋体"/>
                <w:color w:val="auto"/>
              </w:rPr>
            </w:pPr>
            <w:r>
              <w:rPr>
                <w:rFonts w:hint="eastAsia" w:ascii="宋体" w:hAnsi="宋体" w:cs="宋体"/>
                <w:color w:val="auto"/>
              </w:rPr>
              <w:t>3.比选申请保证金账户及账号：</w:t>
            </w:r>
          </w:p>
          <w:p>
            <w:pPr>
              <w:snapToGrid w:val="0"/>
              <w:spacing w:line="400" w:lineRule="exact"/>
              <w:ind w:firstLine="420" w:firstLineChars="200"/>
              <w:rPr>
                <w:rFonts w:ascii="宋体" w:hAnsi="宋体" w:cs="宋体"/>
                <w:color w:val="auto"/>
              </w:rPr>
            </w:pPr>
            <w:r>
              <w:rPr>
                <w:rFonts w:hint="eastAsia" w:ascii="宋体" w:hAnsi="宋体" w:cs="宋体"/>
                <w:color w:val="auto"/>
              </w:rPr>
              <w:t>收款单位：重庆国际博览中心有限公司</w:t>
            </w:r>
          </w:p>
          <w:p>
            <w:pPr>
              <w:snapToGrid w:val="0"/>
              <w:spacing w:line="400" w:lineRule="exact"/>
              <w:ind w:firstLine="420" w:firstLineChars="200"/>
              <w:rPr>
                <w:rFonts w:ascii="宋体" w:hAnsi="宋体" w:cs="宋体"/>
                <w:color w:val="auto"/>
              </w:rPr>
            </w:pPr>
            <w:r>
              <w:rPr>
                <w:rFonts w:hint="eastAsia" w:ascii="宋体" w:hAnsi="宋体" w:cs="宋体"/>
                <w:color w:val="auto"/>
              </w:rPr>
              <w:t>开户银行：中国银行重庆两江分行营业部</w:t>
            </w:r>
          </w:p>
          <w:p>
            <w:pPr>
              <w:snapToGrid w:val="0"/>
              <w:spacing w:line="400" w:lineRule="exact"/>
              <w:ind w:firstLine="420" w:firstLineChars="200"/>
              <w:rPr>
                <w:rFonts w:ascii="宋体" w:hAnsi="宋体" w:cs="宋体"/>
                <w:color w:val="auto"/>
              </w:rPr>
            </w:pPr>
            <w:r>
              <w:rPr>
                <w:rFonts w:hint="eastAsia" w:ascii="宋体" w:hAnsi="宋体" w:cs="宋体"/>
                <w:color w:val="auto"/>
              </w:rPr>
              <w:t>帐    号：114470730562</w:t>
            </w:r>
          </w:p>
          <w:p>
            <w:pPr>
              <w:snapToGrid w:val="0"/>
              <w:spacing w:line="400" w:lineRule="exact"/>
              <w:ind w:firstLine="420" w:firstLineChars="200"/>
              <w:rPr>
                <w:rFonts w:ascii="宋体" w:hAnsi="宋体" w:cs="宋体"/>
                <w:color w:val="auto"/>
              </w:rPr>
            </w:pPr>
            <w:r>
              <w:rPr>
                <w:rFonts w:hint="eastAsia" w:ascii="宋体" w:hAnsi="宋体" w:cs="宋体"/>
                <w:color w:val="auto"/>
              </w:rPr>
              <w:t>4.比选申请人须在付款凭证备注栏中注明是“</w:t>
            </w:r>
            <w:r>
              <w:rPr>
                <w:rFonts w:hint="eastAsia" w:ascii="宋体" w:hAnsi="宋体" w:cs="宋体"/>
                <w:snapToGrid w:val="0"/>
                <w:color w:val="auto"/>
                <w:kern w:val="0"/>
                <w:szCs w:val="21"/>
                <w:u w:val="single"/>
                <w:lang w:eastAsia="zh-CN"/>
              </w:rPr>
              <w:t>员工食堂劳务外包项目（第二次）</w:t>
            </w:r>
            <w:r>
              <w:rPr>
                <w:rFonts w:hint="eastAsia" w:ascii="宋体" w:hAnsi="宋体" w:cs="宋体"/>
                <w:color w:val="auto"/>
              </w:rPr>
              <w:t>比选申请保证金”。项目名称可简写成：</w:t>
            </w:r>
            <w:r>
              <w:rPr>
                <w:rFonts w:hint="eastAsia" w:ascii="宋体" w:hAnsi="宋体" w:cs="宋体"/>
                <w:color w:val="auto"/>
                <w:u w:val="single"/>
              </w:rPr>
              <w:t>员工食堂外包</w:t>
            </w:r>
            <w:r>
              <w:rPr>
                <w:rFonts w:hint="eastAsia" w:ascii="宋体" w:hAnsi="宋体" w:cs="宋体"/>
                <w:color w:val="auto"/>
              </w:rPr>
              <w:t>。</w:t>
            </w:r>
          </w:p>
          <w:p>
            <w:pPr>
              <w:snapToGrid w:val="0"/>
              <w:spacing w:line="400" w:lineRule="exact"/>
              <w:ind w:firstLine="420" w:firstLineChars="200"/>
              <w:rPr>
                <w:rFonts w:ascii="宋体" w:hAnsi="宋体" w:cs="宋体"/>
                <w:color w:val="auto"/>
              </w:rPr>
            </w:pPr>
            <w:r>
              <w:rPr>
                <w:rFonts w:hint="eastAsia" w:ascii="宋体" w:hAnsi="宋体" w:cs="宋体"/>
                <w:color w:val="auto"/>
              </w:rPr>
              <w:t>5.在中选通知书发出后</w:t>
            </w:r>
            <w:r>
              <w:rPr>
                <w:rFonts w:hint="eastAsia" w:ascii="宋体" w:hAnsi="宋体" w:cs="宋体"/>
                <w:color w:val="auto"/>
                <w:lang w:val="en-US" w:eastAsia="zh-CN"/>
              </w:rPr>
              <w:t>20</w:t>
            </w:r>
            <w:r>
              <w:rPr>
                <w:rFonts w:hint="eastAsia" w:ascii="宋体" w:hAnsi="宋体" w:cs="宋体"/>
                <w:color w:val="auto"/>
              </w:rPr>
              <w:t>个工作日向除中选人以外的比选申请人退还比选申请保证金。</w:t>
            </w:r>
          </w:p>
          <w:p>
            <w:pPr>
              <w:snapToGrid w:val="0"/>
              <w:spacing w:line="400" w:lineRule="exact"/>
              <w:ind w:firstLine="420" w:firstLineChars="200"/>
              <w:rPr>
                <w:rFonts w:ascii="宋体" w:hAnsi="宋体" w:cs="宋体"/>
                <w:color w:val="auto"/>
              </w:rPr>
            </w:pPr>
            <w:r>
              <w:rPr>
                <w:rFonts w:hint="eastAsia" w:ascii="宋体" w:hAnsi="宋体" w:cs="宋体"/>
                <w:color w:val="auto"/>
              </w:rPr>
              <w:t>6.在比选人和中选人签订合同且合同生效后</w:t>
            </w:r>
            <w:r>
              <w:rPr>
                <w:rFonts w:hint="eastAsia" w:ascii="宋体" w:hAnsi="宋体" w:cs="宋体"/>
                <w:color w:val="auto"/>
                <w:lang w:val="en-US" w:eastAsia="zh-CN"/>
              </w:rPr>
              <w:t>20</w:t>
            </w:r>
            <w:r>
              <w:rPr>
                <w:rFonts w:hint="eastAsia" w:ascii="宋体" w:hAnsi="宋体" w:cs="宋体"/>
                <w:color w:val="auto"/>
              </w:rPr>
              <w:t>个工作日内向中选人退还比选申请保证金。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3.5</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资格审查资料</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按比选申请人须知前附表1.4.1条执行。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3.6</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是否允许递交备选比选申请方案</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3.7.3</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签名盖章要求</w:t>
            </w:r>
          </w:p>
        </w:tc>
        <w:tc>
          <w:tcPr>
            <w:tcW w:w="6780" w:type="dxa"/>
            <w:vAlign w:val="center"/>
          </w:tcPr>
          <w:p>
            <w:pPr>
              <w:snapToGrid w:val="0"/>
              <w:spacing w:line="480" w:lineRule="exact"/>
              <w:ind w:firstLine="420" w:firstLineChars="200"/>
              <w:rPr>
                <w:rFonts w:ascii="宋体" w:hAnsi="宋体" w:cs="宋体"/>
                <w:color w:val="auto"/>
              </w:rPr>
            </w:pPr>
            <w:r>
              <w:rPr>
                <w:rFonts w:hint="eastAsia" w:ascii="宋体" w:hAnsi="宋体" w:cs="宋体"/>
                <w:color w:val="auto"/>
                <w:kern w:val="0"/>
                <w:szCs w:val="21"/>
              </w:rPr>
              <w:t xml:space="preserve"> 比选申请文件应由比选申请人的法定代表人或其授权的代理人在比选文件规定的位置按比选文件要求签字或盖章、盖单位法人章，否则其比选申请文件将被否决。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3.7.4</w:t>
            </w:r>
          </w:p>
        </w:tc>
        <w:tc>
          <w:tcPr>
            <w:tcW w:w="1725" w:type="dxa"/>
            <w:vAlign w:val="center"/>
          </w:tcPr>
          <w:p>
            <w:pPr>
              <w:snapToGrid w:val="0"/>
              <w:spacing w:line="480" w:lineRule="exact"/>
              <w:rPr>
                <w:rFonts w:ascii="宋体" w:hAnsi="宋体" w:cs="宋体"/>
                <w:color w:val="auto"/>
                <w:kern w:val="0"/>
                <w:szCs w:val="21"/>
              </w:rPr>
            </w:pPr>
            <w:r>
              <w:rPr>
                <w:rFonts w:hint="eastAsia" w:ascii="宋体" w:hAnsi="宋体" w:cs="宋体"/>
                <w:color w:val="auto"/>
                <w:kern w:val="0"/>
                <w:szCs w:val="21"/>
              </w:rPr>
              <w:t>比选申请文件的份数</w:t>
            </w:r>
          </w:p>
        </w:tc>
        <w:tc>
          <w:tcPr>
            <w:tcW w:w="6780" w:type="dxa"/>
            <w:vAlign w:val="center"/>
          </w:tcPr>
          <w:p>
            <w:pPr>
              <w:autoSpaceDE w:val="0"/>
              <w:autoSpaceDN w:val="0"/>
              <w:adjustRightInd w:val="0"/>
              <w:snapToGrid w:val="0"/>
              <w:spacing w:line="480" w:lineRule="exact"/>
              <w:ind w:left="105" w:leftChars="50" w:right="105" w:rightChars="50" w:firstLine="454"/>
              <w:rPr>
                <w:rFonts w:ascii="宋体" w:hAnsi="宋体" w:cs="宋体"/>
                <w:snapToGrid w:val="0"/>
                <w:color w:val="auto"/>
                <w:kern w:val="0"/>
                <w:szCs w:val="21"/>
              </w:rPr>
            </w:pPr>
            <w:r>
              <w:rPr>
                <w:rFonts w:hint="eastAsia" w:ascii="宋体" w:hAnsi="宋体" w:cs="宋体"/>
                <w:color w:val="auto"/>
              </w:rPr>
              <w:t>正本一份，副本二份，电子文档1 份（U盘）（电子文档须是盖章签字齐全的比选申请文件正本完整扫描件）</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tcBorders>
              <w:bottom w:val="single" w:color="auto" w:sz="4" w:space="0"/>
            </w:tcBorders>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3.7.5</w:t>
            </w:r>
          </w:p>
        </w:tc>
        <w:tc>
          <w:tcPr>
            <w:tcW w:w="1725" w:type="dxa"/>
            <w:tcBorders>
              <w:bottom w:val="single" w:color="auto" w:sz="4" w:space="0"/>
            </w:tcBorders>
            <w:vAlign w:val="center"/>
          </w:tcPr>
          <w:p>
            <w:pPr>
              <w:snapToGrid w:val="0"/>
              <w:spacing w:line="480" w:lineRule="exact"/>
              <w:rPr>
                <w:rFonts w:ascii="宋体" w:hAnsi="宋体" w:cs="宋体"/>
                <w:color w:val="auto"/>
                <w:kern w:val="0"/>
                <w:szCs w:val="21"/>
              </w:rPr>
            </w:pPr>
            <w:r>
              <w:rPr>
                <w:rFonts w:hint="eastAsia" w:ascii="宋体" w:hAnsi="宋体" w:cs="宋体"/>
                <w:color w:val="auto"/>
                <w:kern w:val="0"/>
                <w:szCs w:val="21"/>
              </w:rPr>
              <w:t xml:space="preserve">  装订要求</w:t>
            </w:r>
          </w:p>
        </w:tc>
        <w:tc>
          <w:tcPr>
            <w:tcW w:w="6780" w:type="dxa"/>
            <w:tcBorders>
              <w:bottom w:val="single" w:color="auto" w:sz="4" w:space="0"/>
            </w:tcBorders>
          </w:tcPr>
          <w:p>
            <w:pPr>
              <w:spacing w:line="400" w:lineRule="exact"/>
              <w:ind w:firstLine="422"/>
              <w:rPr>
                <w:rFonts w:ascii="宋体" w:hAnsi="宋体" w:cs="宋体"/>
                <w:color w:val="auto"/>
              </w:rPr>
            </w:pPr>
            <w:r>
              <w:rPr>
                <w:rFonts w:hint="eastAsia" w:ascii="宋体" w:hAnsi="宋体" w:cs="宋体"/>
                <w:b/>
                <w:bCs/>
                <w:color w:val="auto"/>
              </w:rPr>
              <w:t>比选申请文件的装订（全部比选申请文件资料装订成一册；当比选申请文件资料较多时，也可以分册装订）：</w:t>
            </w:r>
          </w:p>
          <w:p>
            <w:pPr>
              <w:spacing w:line="400" w:lineRule="exact"/>
              <w:ind w:firstLine="420"/>
              <w:rPr>
                <w:rFonts w:ascii="宋体" w:hAnsi="宋体" w:cs="宋体"/>
                <w:color w:val="auto"/>
              </w:rPr>
            </w:pPr>
            <w:r>
              <w:rPr>
                <w:rFonts w:hint="eastAsia" w:ascii="宋体" w:hAnsi="宋体" w:cs="宋体"/>
                <w:color w:val="auto"/>
              </w:rPr>
              <w:t>1.比选申请文件内容按第六章规定的格式装订。</w:t>
            </w:r>
          </w:p>
          <w:p>
            <w:pPr>
              <w:spacing w:line="400" w:lineRule="exact"/>
              <w:ind w:firstLine="420"/>
              <w:rPr>
                <w:rFonts w:ascii="宋体" w:hAnsi="宋体" w:cs="宋体"/>
                <w:color w:val="auto"/>
              </w:rPr>
            </w:pPr>
            <w:r>
              <w:rPr>
                <w:rFonts w:hint="eastAsia" w:ascii="宋体" w:hAnsi="宋体" w:cs="宋体"/>
                <w:color w:val="auto"/>
              </w:rPr>
              <w:t>2.比选申请文件须装订成册，并应编制目录，逐页标注页码。</w:t>
            </w:r>
          </w:p>
          <w:p>
            <w:pPr>
              <w:spacing w:line="400" w:lineRule="exact"/>
              <w:ind w:firstLine="420"/>
              <w:rPr>
                <w:rFonts w:ascii="宋体" w:hAnsi="宋体" w:cs="宋体"/>
                <w:color w:val="auto"/>
                <w:szCs w:val="21"/>
              </w:rPr>
            </w:pPr>
            <w:r>
              <w:rPr>
                <w:rFonts w:hint="eastAsia" w:ascii="宋体" w:hAnsi="宋体" w:cs="宋体"/>
                <w:color w:val="auto"/>
              </w:rPr>
              <w:t>3.比选申请文件分为正本和副本，</w:t>
            </w:r>
            <w:r>
              <w:rPr>
                <w:rFonts w:hint="eastAsia" w:ascii="宋体" w:hAnsi="宋体" w:cs="宋体"/>
                <w:color w:val="auto"/>
                <w:szCs w:val="21"/>
              </w:rPr>
              <w:t>正本、副本应分开装订成册。正本和副本的封面上应清楚地标记“正本”或“副本”的字样。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trPr>
        <w:tc>
          <w:tcPr>
            <w:tcW w:w="1242" w:type="dxa"/>
            <w:vAlign w:val="center"/>
          </w:tcPr>
          <w:p>
            <w:pPr>
              <w:snapToGrid w:val="0"/>
              <w:spacing w:line="480" w:lineRule="exact"/>
              <w:ind w:firstLine="210" w:firstLineChars="100"/>
              <w:rPr>
                <w:rFonts w:ascii="宋体" w:hAnsi="宋体" w:cs="宋体"/>
                <w:color w:val="auto"/>
                <w:kern w:val="0"/>
                <w:szCs w:val="21"/>
              </w:rPr>
            </w:pPr>
            <w:r>
              <w:rPr>
                <w:rFonts w:hint="eastAsia" w:ascii="宋体" w:hAnsi="宋体" w:cs="宋体"/>
                <w:color w:val="auto"/>
                <w:kern w:val="0"/>
                <w:szCs w:val="21"/>
              </w:rPr>
              <w:t>4.1.1</w:t>
            </w:r>
          </w:p>
        </w:tc>
        <w:tc>
          <w:tcPr>
            <w:tcW w:w="1725" w:type="dxa"/>
            <w:vAlign w:val="center"/>
          </w:tcPr>
          <w:p>
            <w:pPr>
              <w:snapToGrid w:val="0"/>
              <w:spacing w:line="480" w:lineRule="exact"/>
              <w:rPr>
                <w:rFonts w:ascii="宋体" w:hAnsi="宋体" w:cs="宋体"/>
                <w:color w:val="auto"/>
                <w:kern w:val="0"/>
                <w:szCs w:val="21"/>
              </w:rPr>
            </w:pPr>
            <w:r>
              <w:rPr>
                <w:rFonts w:hint="eastAsia" w:ascii="宋体" w:hAnsi="宋体" w:cs="宋体"/>
                <w:color w:val="auto"/>
                <w:kern w:val="0"/>
                <w:szCs w:val="21"/>
              </w:rPr>
              <w:t>比选申请文件的密封</w:t>
            </w:r>
          </w:p>
        </w:tc>
        <w:tc>
          <w:tcPr>
            <w:tcW w:w="6780" w:type="dxa"/>
          </w:tcPr>
          <w:p>
            <w:pPr>
              <w:pStyle w:val="17"/>
              <w:autoSpaceDE/>
              <w:spacing w:line="400" w:lineRule="exact"/>
              <w:ind w:firstLine="420" w:firstLineChars="200"/>
              <w:jc w:val="both"/>
              <w:textAlignment w:val="baseline"/>
              <w:rPr>
                <w:rFonts w:cs="宋体"/>
                <w:color w:val="auto"/>
                <w:sz w:val="21"/>
                <w:szCs w:val="21"/>
                <w:lang w:val="zh-CN"/>
              </w:rPr>
            </w:pPr>
            <w:r>
              <w:rPr>
                <w:rFonts w:hint="eastAsia" w:cs="宋体"/>
                <w:color w:val="auto"/>
                <w:sz w:val="21"/>
                <w:szCs w:val="21"/>
              </w:rPr>
              <w:t>1.比选申请文件袋由比选申请人自行制作，将比选申请文件</w:t>
            </w:r>
            <w:r>
              <w:rPr>
                <w:rFonts w:hint="eastAsia" w:cs="宋体"/>
                <w:color w:val="auto"/>
                <w:sz w:val="21"/>
                <w:szCs w:val="21"/>
                <w:lang w:val="zh-CN"/>
              </w:rPr>
              <w:t>装入“比选申请文件”袋中，密封并在封套上加盖</w:t>
            </w:r>
            <w:r>
              <w:rPr>
                <w:rFonts w:hint="eastAsia" w:cs="宋体"/>
                <w:color w:val="auto"/>
                <w:sz w:val="21"/>
                <w:szCs w:val="21"/>
              </w:rPr>
              <w:t>比选申请人单位</w:t>
            </w:r>
            <w:r>
              <w:rPr>
                <w:rFonts w:hint="eastAsia" w:cs="宋体"/>
                <w:color w:val="auto"/>
                <w:sz w:val="21"/>
                <w:szCs w:val="21"/>
                <w:lang w:val="zh-CN"/>
              </w:rPr>
              <w:t>鲜章，封套上按</w:t>
            </w:r>
            <w:r>
              <w:rPr>
                <w:rFonts w:hint="eastAsia" w:cs="宋体"/>
                <w:color w:val="auto"/>
                <w:sz w:val="21"/>
                <w:szCs w:val="21"/>
              </w:rPr>
              <w:t>比选申请人</w:t>
            </w:r>
            <w:r>
              <w:rPr>
                <w:rFonts w:hint="eastAsia" w:cs="宋体"/>
                <w:color w:val="auto"/>
                <w:sz w:val="21"/>
                <w:szCs w:val="21"/>
                <w:lang w:val="zh-CN"/>
              </w:rPr>
              <w:t>须知前附表4.1.</w:t>
            </w:r>
            <w:r>
              <w:rPr>
                <w:rFonts w:hint="eastAsia" w:cs="宋体"/>
                <w:color w:val="auto"/>
                <w:sz w:val="21"/>
                <w:szCs w:val="21"/>
              </w:rPr>
              <w:t>2</w:t>
            </w:r>
            <w:r>
              <w:rPr>
                <w:rFonts w:hint="eastAsia" w:cs="宋体"/>
                <w:color w:val="auto"/>
                <w:sz w:val="21"/>
                <w:szCs w:val="21"/>
                <w:lang w:val="zh-CN"/>
              </w:rPr>
              <w:t>规定进行标注。</w:t>
            </w:r>
          </w:p>
          <w:p>
            <w:pPr>
              <w:pStyle w:val="17"/>
              <w:autoSpaceDE/>
              <w:spacing w:line="400" w:lineRule="exact"/>
              <w:ind w:firstLine="420" w:firstLineChars="200"/>
              <w:jc w:val="both"/>
              <w:textAlignment w:val="baseline"/>
              <w:rPr>
                <w:rFonts w:cs="宋体"/>
                <w:color w:val="auto"/>
                <w:sz w:val="21"/>
                <w:szCs w:val="21"/>
                <w:lang w:val="zh-CN"/>
              </w:rPr>
            </w:pPr>
            <w:r>
              <w:rPr>
                <w:rFonts w:hint="eastAsia" w:cs="宋体"/>
                <w:color w:val="auto"/>
                <w:sz w:val="21"/>
                <w:szCs w:val="21"/>
              </w:rPr>
              <w:t>2.</w:t>
            </w:r>
            <w:r>
              <w:rPr>
                <w:rFonts w:hint="eastAsia" w:cs="宋体"/>
                <w:color w:val="auto"/>
                <w:sz w:val="21"/>
                <w:szCs w:val="21"/>
                <w:lang w:val="zh-CN"/>
              </w:rPr>
              <w:t xml:space="preserve">如果“比选申请文件”大袋未按上述规定封装，比选人应当拒绝接收。  </w:t>
            </w:r>
          </w:p>
          <w:p>
            <w:pPr>
              <w:pStyle w:val="17"/>
              <w:autoSpaceDE/>
              <w:spacing w:line="400" w:lineRule="exact"/>
              <w:ind w:left="420"/>
              <w:jc w:val="both"/>
              <w:textAlignment w:val="baseline"/>
              <w:rPr>
                <w:rFonts w:cs="宋体"/>
                <w:color w:val="auto"/>
                <w:szCs w:val="21"/>
              </w:rPr>
            </w:pPr>
            <w:r>
              <w:rPr>
                <w:rFonts w:hint="eastAsia" w:cs="宋体"/>
                <w:color w:val="auto"/>
                <w:sz w:val="21"/>
                <w:szCs w:val="21"/>
                <w:lang w:val="zh-CN"/>
              </w:rPr>
              <w:t>注：如若资料较厚，可以增加相应的袋子。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4.1.2</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封套上写明</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应在</w:t>
            </w:r>
            <w:r>
              <w:rPr>
                <w:rFonts w:hint="eastAsia" w:ascii="宋体" w:hAnsi="宋体" w:cs="宋体"/>
                <w:color w:val="auto"/>
                <w:szCs w:val="21"/>
              </w:rPr>
              <w:t xml:space="preserve"> </w:t>
            </w:r>
            <w:r>
              <w:rPr>
                <w:rFonts w:hint="eastAsia" w:ascii="宋体" w:hAnsi="宋体" w:cs="宋体"/>
                <w:color w:val="auto"/>
                <w:kern w:val="0"/>
                <w:szCs w:val="21"/>
              </w:rPr>
              <w:t>“比选申请文件”袋封套上写明如下内容：</w:t>
            </w:r>
          </w:p>
          <w:p>
            <w:pPr>
              <w:snapToGrid w:val="0"/>
              <w:spacing w:line="480" w:lineRule="exact"/>
              <w:ind w:firstLine="420" w:firstLineChars="200"/>
              <w:rPr>
                <w:rFonts w:ascii="宋体" w:hAnsi="宋体" w:cs="宋体"/>
                <w:color w:val="auto"/>
                <w:kern w:val="0"/>
                <w:szCs w:val="21"/>
                <w:u w:val="single"/>
              </w:rPr>
            </w:pPr>
            <w:r>
              <w:rPr>
                <w:rFonts w:hint="eastAsia" w:ascii="宋体" w:hAnsi="宋体" w:cs="宋体"/>
                <w:color w:val="auto"/>
                <w:kern w:val="0"/>
                <w:szCs w:val="21"/>
              </w:rPr>
              <w:t>比选人名称：</w:t>
            </w:r>
            <w:r>
              <w:rPr>
                <w:rFonts w:hint="eastAsia" w:ascii="宋体" w:hAnsi="宋体" w:cs="宋体"/>
                <w:color w:val="auto"/>
                <w:kern w:val="0"/>
                <w:szCs w:val="21"/>
                <w:u w:val="single"/>
              </w:rPr>
              <w:t xml:space="preserve">            </w:t>
            </w:r>
          </w:p>
          <w:p>
            <w:pPr>
              <w:snapToGrid w:val="0"/>
              <w:spacing w:line="480" w:lineRule="exact"/>
              <w:ind w:firstLine="420" w:firstLineChars="200"/>
              <w:rPr>
                <w:rFonts w:ascii="宋体" w:hAnsi="宋体" w:cs="宋体"/>
                <w:color w:val="auto"/>
                <w:kern w:val="0"/>
                <w:szCs w:val="21"/>
                <w:u w:val="single"/>
              </w:rPr>
            </w:pPr>
            <w:r>
              <w:rPr>
                <w:rFonts w:hint="eastAsia" w:ascii="宋体" w:hAnsi="宋体" w:cs="宋体"/>
                <w:color w:val="auto"/>
                <w:kern w:val="0"/>
                <w:szCs w:val="21"/>
              </w:rPr>
              <w:t>比选申请人名称：</w:t>
            </w:r>
            <w:r>
              <w:rPr>
                <w:rFonts w:hint="eastAsia" w:ascii="宋体" w:hAnsi="宋体" w:cs="宋体"/>
                <w:color w:val="auto"/>
                <w:kern w:val="0"/>
                <w:szCs w:val="21"/>
                <w:u w:val="single"/>
              </w:rPr>
              <w:t xml:space="preserve">            </w:t>
            </w:r>
          </w:p>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（项目名称比选申请文件</w:t>
            </w:r>
          </w:p>
          <w:p>
            <w:pPr>
              <w:snapToGrid w:val="0"/>
              <w:spacing w:line="480" w:lineRule="exact"/>
              <w:ind w:firstLine="420" w:firstLineChars="200"/>
              <w:rPr>
                <w:rFonts w:ascii="宋体" w:hAnsi="宋体" w:cs="宋体"/>
                <w:color w:val="auto"/>
                <w:szCs w:val="21"/>
              </w:rPr>
            </w:pPr>
            <w:r>
              <w:rPr>
                <w:rFonts w:hint="eastAsia" w:ascii="宋体" w:hAnsi="宋体" w:cs="宋体"/>
                <w:color w:val="auto"/>
                <w:kern w:val="0"/>
                <w:szCs w:val="21"/>
              </w:rPr>
              <w:t>在</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4.2.2</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递交比选申请文件地点和时间</w:t>
            </w:r>
          </w:p>
        </w:tc>
        <w:tc>
          <w:tcPr>
            <w:tcW w:w="6780" w:type="dxa"/>
            <w:vAlign w:val="center"/>
          </w:tcPr>
          <w:p>
            <w:pPr>
              <w:adjustRightInd w:val="0"/>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比选申请文件递交截止时间：同比选申请截止时间</w:t>
            </w:r>
          </w:p>
          <w:p>
            <w:pPr>
              <w:adjustRightInd w:val="0"/>
              <w:snapToGrid w:val="0"/>
              <w:spacing w:line="480" w:lineRule="exact"/>
              <w:ind w:firstLine="420" w:firstLineChars="200"/>
              <w:rPr>
                <w:rFonts w:hint="eastAsia" w:eastAsia="宋体"/>
                <w:color w:val="auto"/>
                <w:lang w:val="en-US" w:eastAsia="zh-CN"/>
              </w:rPr>
            </w:pPr>
            <w:r>
              <w:rPr>
                <w:rFonts w:hint="eastAsia" w:ascii="宋体" w:hAnsi="宋体" w:cs="宋体"/>
                <w:color w:val="auto"/>
                <w:kern w:val="0"/>
                <w:szCs w:val="21"/>
              </w:rPr>
              <w:t>递交地点：</w:t>
            </w:r>
            <w:r>
              <w:rPr>
                <w:rFonts w:hint="eastAsia" w:ascii="宋体" w:hAnsi="宋体"/>
                <w:color w:val="auto"/>
              </w:rPr>
              <w:t>重庆国际博览中心有限公司</w:t>
            </w:r>
            <w:r>
              <w:rPr>
                <w:rFonts w:hint="eastAsia" w:ascii="宋体" w:hAnsi="宋体" w:cs="宋体"/>
                <w:color w:val="auto"/>
              </w:rPr>
              <w:t>会议室</w:t>
            </w:r>
            <w:r>
              <w:rPr>
                <w:rFonts w:hint="eastAsia" w:ascii="宋体" w:hAnsi="宋体" w:cs="宋体"/>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4.2.3</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是否退还比选申请文件</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5.1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开标时间和</w:t>
            </w:r>
          </w:p>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地点</w:t>
            </w:r>
          </w:p>
        </w:tc>
        <w:tc>
          <w:tcPr>
            <w:tcW w:w="6780" w:type="dxa"/>
            <w:vAlign w:val="center"/>
          </w:tcPr>
          <w:p>
            <w:pPr>
              <w:autoSpaceDE w:val="0"/>
              <w:autoSpaceDN w:val="0"/>
              <w:spacing w:line="480" w:lineRule="exact"/>
              <w:ind w:right="138" w:firstLine="420" w:firstLineChars="200"/>
              <w:jc w:val="left"/>
              <w:rPr>
                <w:rFonts w:ascii="宋体" w:hAnsi="宋体" w:cs="宋体"/>
                <w:color w:val="auto"/>
                <w:kern w:val="0"/>
                <w:szCs w:val="21"/>
              </w:rPr>
            </w:pPr>
            <w:r>
              <w:rPr>
                <w:rFonts w:hint="eastAsia" w:ascii="宋体" w:hAnsi="宋体" w:cs="宋体"/>
                <w:color w:val="auto"/>
                <w:kern w:val="0"/>
                <w:szCs w:val="21"/>
              </w:rPr>
              <w:t>开标时间：同比选申请截止时间</w:t>
            </w:r>
          </w:p>
          <w:p>
            <w:pPr>
              <w:snapToGrid w:val="0"/>
              <w:spacing w:line="480" w:lineRule="exact"/>
              <w:ind w:firstLine="420" w:firstLineChars="200"/>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rPr>
              <w:t>开标地点：</w:t>
            </w:r>
            <w:r>
              <w:rPr>
                <w:rFonts w:hint="eastAsia" w:ascii="宋体" w:hAnsi="宋体"/>
                <w:color w:val="auto"/>
              </w:rPr>
              <w:t>重庆国际博览中心有限公司</w:t>
            </w:r>
            <w:r>
              <w:rPr>
                <w:rFonts w:hint="eastAsia" w:ascii="宋体" w:hAnsi="宋体" w:cs="宋体"/>
                <w:color w:val="auto"/>
              </w:rPr>
              <w:t>会议室</w:t>
            </w:r>
            <w:r>
              <w:rPr>
                <w:rFonts w:hint="eastAsia" w:ascii="宋体" w:hAnsi="宋体" w:cs="宋体"/>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2" w:type="dxa"/>
            <w:vAlign w:val="center"/>
          </w:tcPr>
          <w:p>
            <w:pPr>
              <w:snapToGrid w:val="0"/>
              <w:spacing w:line="480" w:lineRule="exact"/>
              <w:jc w:val="center"/>
              <w:rPr>
                <w:rFonts w:ascii="宋体" w:hAnsi="宋体" w:cs="宋体"/>
                <w:color w:val="auto"/>
                <w:szCs w:val="21"/>
              </w:rPr>
            </w:pPr>
            <w:r>
              <w:rPr>
                <w:rFonts w:hint="eastAsia" w:ascii="宋体" w:hAnsi="宋体" w:cs="宋体"/>
                <w:color w:val="auto"/>
                <w:szCs w:val="21"/>
              </w:rPr>
              <w:t>5.2</w:t>
            </w:r>
          </w:p>
        </w:tc>
        <w:tc>
          <w:tcPr>
            <w:tcW w:w="1725" w:type="dxa"/>
            <w:vAlign w:val="center"/>
          </w:tcPr>
          <w:p>
            <w:pPr>
              <w:snapToGrid w:val="0"/>
              <w:spacing w:line="480" w:lineRule="exact"/>
              <w:jc w:val="center"/>
              <w:rPr>
                <w:rFonts w:ascii="宋体" w:hAnsi="宋体" w:cs="宋体"/>
                <w:color w:val="auto"/>
                <w:szCs w:val="21"/>
              </w:rPr>
            </w:pPr>
            <w:r>
              <w:rPr>
                <w:rFonts w:hint="eastAsia" w:ascii="宋体" w:hAnsi="宋体" w:cs="宋体"/>
                <w:color w:val="auto"/>
                <w:szCs w:val="21"/>
              </w:rPr>
              <w:t>开标程序</w:t>
            </w:r>
          </w:p>
        </w:tc>
        <w:tc>
          <w:tcPr>
            <w:tcW w:w="6780" w:type="dxa"/>
            <w:vAlign w:val="center"/>
          </w:tcPr>
          <w:p>
            <w:pPr>
              <w:autoSpaceDE w:val="0"/>
              <w:autoSpaceDN w:val="0"/>
              <w:spacing w:line="480" w:lineRule="exact"/>
              <w:ind w:left="147" w:right="138"/>
              <w:jc w:val="left"/>
              <w:rPr>
                <w:rFonts w:ascii="宋体" w:hAnsi="宋体" w:cs="宋体"/>
                <w:color w:val="auto"/>
                <w:kern w:val="0"/>
                <w:szCs w:val="21"/>
              </w:rPr>
            </w:pPr>
            <w:r>
              <w:rPr>
                <w:rFonts w:hint="eastAsia" w:ascii="宋体" w:hAnsi="宋体" w:cs="宋体"/>
                <w:color w:val="auto"/>
                <w:kern w:val="0"/>
                <w:szCs w:val="21"/>
              </w:rPr>
              <w:t>主持人按下列程序进行开标：</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1. 宣布开标纪律；</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2. 宣布开标人、唱标人、记录人、监标人等有关人员姓名；</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3. 公布在比选申请截止时间前递交比选申请文件的比选申请人名称，并点名确认比选申请人是否派人到场</w:t>
            </w:r>
            <w:r>
              <w:rPr>
                <w:rFonts w:hint="eastAsia" w:ascii="宋体" w:hAnsi="宋体" w:cs="宋体"/>
                <w:b/>
                <w:bCs/>
                <w:color w:val="auto"/>
                <w:kern w:val="0"/>
                <w:szCs w:val="21"/>
              </w:rPr>
              <w:t>（比选申请人未派代表出席开标会的或中途离场的，均视为默认开标程序及开标结果）</w:t>
            </w:r>
            <w:r>
              <w:rPr>
                <w:rFonts w:hint="eastAsia" w:ascii="宋体" w:hAnsi="宋体" w:cs="宋体"/>
                <w:color w:val="auto"/>
                <w:kern w:val="0"/>
                <w:szCs w:val="21"/>
              </w:rPr>
              <w:t>；</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4. 展示比选申请保证金缴款情况，若比选申请人未按3.4条要求缴纳比选申请保证金，则由工作人员如实记录，开标后交评审委员会认定；</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5. 密封情况检查：比选申请人或者其推选的代表检查比选申请文件的密封情况并确认；</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6. 设有最高限价的，公布最高限价；</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7. 开启比选申请文件顺序：随机开启；</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 xml:space="preserve">8. 当众随机开启所有比选申请文件，并公布项目名称、比选申请人名称、比选申请报价 、质量标准及项目负责人，并记录在案； </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9. 比选申请人代表、比选人代表、监标人、记录人等有关人员在开标记录上签字确认；</w:t>
            </w:r>
          </w:p>
          <w:p>
            <w:pPr>
              <w:autoSpaceDE w:val="0"/>
              <w:autoSpaceDN w:val="0"/>
              <w:adjustRightInd w:val="0"/>
              <w:snapToGrid w:val="0"/>
              <w:spacing w:line="480" w:lineRule="exact"/>
              <w:ind w:firstLine="630" w:firstLineChars="300"/>
              <w:rPr>
                <w:rFonts w:ascii="宋体" w:hAnsi="宋体" w:cs="宋体"/>
                <w:color w:val="auto"/>
              </w:rPr>
            </w:pPr>
            <w:r>
              <w:rPr>
                <w:rFonts w:hint="eastAsia" w:ascii="宋体" w:hAnsi="宋体" w:cs="宋体"/>
                <w:color w:val="auto"/>
                <w:kern w:val="0"/>
                <w:szCs w:val="21"/>
                <w:lang w:eastAsia="en-US"/>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6.1.1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评审委员会的组建</w:t>
            </w:r>
          </w:p>
        </w:tc>
        <w:tc>
          <w:tcPr>
            <w:tcW w:w="6780" w:type="dxa"/>
            <w:vAlign w:val="center"/>
          </w:tcPr>
          <w:p>
            <w:pPr>
              <w:autoSpaceDE w:val="0"/>
              <w:autoSpaceDN w:val="0"/>
              <w:adjustRightInd w:val="0"/>
              <w:snapToGrid w:val="0"/>
              <w:spacing w:line="480" w:lineRule="exact"/>
              <w:ind w:firstLine="436" w:firstLineChars="200"/>
              <w:rPr>
                <w:rFonts w:ascii="宋体" w:hAnsi="宋体" w:cs="宋体"/>
                <w:color w:val="auto"/>
                <w:kern w:val="0"/>
                <w:szCs w:val="21"/>
              </w:rPr>
            </w:pPr>
            <w:r>
              <w:rPr>
                <w:rFonts w:hint="eastAsia" w:ascii="宋体" w:hAnsi="宋体" w:cs="宋体"/>
                <w:color w:val="auto"/>
                <w:spacing w:val="4"/>
                <w:kern w:val="0"/>
                <w:szCs w:val="21"/>
              </w:rPr>
              <w:t>由比选人按法律法规及相关规定依法组建评审委员会</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6.3.2</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是否授权评审委员会确定中选人</w:t>
            </w:r>
          </w:p>
        </w:tc>
        <w:tc>
          <w:tcPr>
            <w:tcW w:w="6780" w:type="dxa"/>
            <w:vAlign w:val="center"/>
          </w:tcPr>
          <w:p>
            <w:pPr>
              <w:autoSpaceDE w:val="0"/>
              <w:autoSpaceDN w:val="0"/>
              <w:adjustRightInd w:val="0"/>
              <w:snapToGrid w:val="0"/>
              <w:spacing w:line="480" w:lineRule="exact"/>
              <w:ind w:firstLine="436" w:firstLineChars="200"/>
              <w:rPr>
                <w:rFonts w:ascii="宋体" w:hAnsi="宋体" w:cs="宋体"/>
                <w:color w:val="auto"/>
              </w:rPr>
            </w:pPr>
            <w:r>
              <w:rPr>
                <w:rFonts w:hint="eastAsia" w:ascii="宋体" w:hAnsi="宋体" w:cs="宋体"/>
                <w:color w:val="auto"/>
                <w:spacing w:val="4"/>
                <w:kern w:val="0"/>
                <w:szCs w:val="21"/>
              </w:rPr>
              <w:t>否，推荐经评审综合得分由高到低排名前1-3名为中选候选人。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7.6.1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履约担保</w:t>
            </w:r>
          </w:p>
        </w:tc>
        <w:tc>
          <w:tcPr>
            <w:tcW w:w="6780" w:type="dxa"/>
            <w:vAlign w:val="center"/>
          </w:tcPr>
          <w:p>
            <w:pPr>
              <w:snapToGrid w:val="0"/>
              <w:spacing w:line="480" w:lineRule="exact"/>
              <w:ind w:firstLine="420"/>
              <w:rPr>
                <w:rFonts w:ascii="宋体" w:hAnsi="宋体" w:cs="宋体"/>
                <w:color w:val="auto"/>
                <w:kern w:val="0"/>
                <w:szCs w:val="21"/>
              </w:rPr>
            </w:pPr>
            <w:r>
              <w:rPr>
                <w:rFonts w:hint="eastAsia" w:ascii="宋体" w:hAnsi="宋体" w:cs="宋体"/>
                <w:color w:val="auto"/>
                <w:kern w:val="0"/>
                <w:szCs w:val="21"/>
              </w:rPr>
              <w:t>1．担保形式：</w:t>
            </w:r>
            <w:r>
              <w:rPr>
                <w:rFonts w:hint="eastAsia" w:ascii="宋体" w:hAnsi="宋体" w:cs="宋体"/>
                <w:color w:val="auto"/>
                <w:kern w:val="0"/>
                <w:szCs w:val="21"/>
                <w:u w:val="single"/>
              </w:rPr>
              <w:t>现金</w:t>
            </w:r>
            <w:r>
              <w:rPr>
                <w:rFonts w:hint="eastAsia" w:ascii="宋体" w:hAnsi="宋体" w:cs="宋体"/>
                <w:color w:val="auto"/>
                <w:kern w:val="0"/>
                <w:szCs w:val="21"/>
              </w:rPr>
              <w:t>或</w:t>
            </w:r>
            <w:r>
              <w:rPr>
                <w:rFonts w:hint="eastAsia" w:ascii="宋体" w:hAnsi="宋体" w:cs="宋体"/>
                <w:color w:val="auto"/>
                <w:kern w:val="0"/>
                <w:szCs w:val="21"/>
                <w:u w:val="single"/>
              </w:rPr>
              <w:t>见索即付的银行保函</w:t>
            </w:r>
            <w:r>
              <w:rPr>
                <w:rFonts w:hint="eastAsia" w:ascii="宋体" w:hAnsi="宋体" w:cs="宋体"/>
                <w:color w:val="auto"/>
                <w:kern w:val="0"/>
                <w:szCs w:val="21"/>
              </w:rPr>
              <w:t>；</w:t>
            </w:r>
          </w:p>
          <w:p>
            <w:pPr>
              <w:snapToGrid w:val="0"/>
              <w:spacing w:line="480" w:lineRule="exact"/>
              <w:ind w:firstLine="420"/>
              <w:rPr>
                <w:rFonts w:ascii="宋体" w:hAnsi="宋体" w:cs="宋体"/>
                <w:color w:val="auto"/>
                <w:kern w:val="0"/>
                <w:szCs w:val="21"/>
              </w:rPr>
            </w:pPr>
            <w:r>
              <w:rPr>
                <w:rFonts w:hint="eastAsia" w:ascii="宋体" w:hAnsi="宋体" w:cs="宋体"/>
                <w:color w:val="auto"/>
                <w:kern w:val="0"/>
                <w:szCs w:val="21"/>
              </w:rPr>
              <w:t>2. 担保金额：合同金额的10%；</w:t>
            </w:r>
          </w:p>
          <w:p>
            <w:pPr>
              <w:autoSpaceDE w:val="0"/>
              <w:autoSpaceDN w:val="0"/>
              <w:adjustRightInd w:val="0"/>
              <w:spacing w:line="480" w:lineRule="exact"/>
              <w:ind w:firstLine="420"/>
              <w:jc w:val="left"/>
              <w:rPr>
                <w:rFonts w:ascii="宋体" w:hAnsi="宋体" w:cs="宋体"/>
                <w:color w:val="auto"/>
                <w:kern w:val="0"/>
                <w:szCs w:val="21"/>
                <w:u w:val="single"/>
              </w:rPr>
            </w:pPr>
            <w:r>
              <w:rPr>
                <w:rFonts w:hint="eastAsia" w:ascii="宋体" w:hAnsi="宋体" w:cs="宋体"/>
                <w:color w:val="auto"/>
                <w:kern w:val="0"/>
                <w:szCs w:val="21"/>
              </w:rPr>
              <w:t>3. 提交时间:</w:t>
            </w:r>
            <w:r>
              <w:rPr>
                <w:rFonts w:hint="eastAsia" w:ascii="宋体" w:hAnsi="宋体" w:cs="宋体"/>
                <w:color w:val="auto"/>
                <w:kern w:val="0"/>
                <w:szCs w:val="21"/>
                <w:u w:val="single"/>
              </w:rPr>
              <w:t>合同签订前。</w:t>
            </w:r>
          </w:p>
          <w:p>
            <w:pPr>
              <w:tabs>
                <w:tab w:val="left" w:pos="1134"/>
              </w:tabs>
              <w:spacing w:line="480" w:lineRule="exact"/>
              <w:ind w:firstLine="420"/>
              <w:jc w:val="left"/>
              <w:rPr>
                <w:rFonts w:ascii="宋体" w:hAnsi="宋体" w:cs="宋体"/>
                <w:color w:val="auto"/>
                <w:szCs w:val="21"/>
              </w:rPr>
            </w:pPr>
            <w:r>
              <w:rPr>
                <w:rFonts w:hint="eastAsia" w:ascii="宋体" w:hAnsi="宋体" w:cs="宋体"/>
                <w:color w:val="auto"/>
                <w:szCs w:val="21"/>
              </w:rPr>
              <w:t>收款单位：重庆国际博览中心有限公司</w:t>
            </w:r>
          </w:p>
          <w:p>
            <w:pPr>
              <w:tabs>
                <w:tab w:val="left" w:pos="1134"/>
              </w:tabs>
              <w:spacing w:line="480" w:lineRule="exact"/>
              <w:ind w:firstLine="420"/>
              <w:jc w:val="left"/>
              <w:rPr>
                <w:rFonts w:ascii="宋体" w:hAnsi="宋体" w:cs="宋体"/>
                <w:color w:val="auto"/>
                <w:szCs w:val="21"/>
              </w:rPr>
            </w:pPr>
            <w:r>
              <w:rPr>
                <w:rFonts w:hint="eastAsia" w:ascii="宋体" w:hAnsi="宋体" w:cs="宋体"/>
                <w:color w:val="auto"/>
                <w:szCs w:val="21"/>
              </w:rPr>
              <w:t>开户银行：中国银行重庆两江分行营业部</w:t>
            </w:r>
          </w:p>
          <w:p>
            <w:pPr>
              <w:tabs>
                <w:tab w:val="left" w:pos="1134"/>
              </w:tabs>
              <w:spacing w:line="480" w:lineRule="exact"/>
              <w:ind w:firstLine="420"/>
              <w:jc w:val="left"/>
              <w:rPr>
                <w:rFonts w:ascii="宋体" w:hAnsi="宋体" w:cs="宋体"/>
                <w:color w:val="auto"/>
                <w:szCs w:val="21"/>
              </w:rPr>
            </w:pPr>
            <w:r>
              <w:rPr>
                <w:rFonts w:hint="eastAsia" w:ascii="宋体" w:hAnsi="宋体" w:cs="宋体"/>
                <w:color w:val="auto"/>
                <w:szCs w:val="21"/>
              </w:rPr>
              <w:t>帐    号：114470730562</w:t>
            </w:r>
          </w:p>
          <w:p>
            <w:pPr>
              <w:tabs>
                <w:tab w:val="left" w:pos="1134"/>
              </w:tabs>
              <w:spacing w:line="480" w:lineRule="exact"/>
              <w:ind w:firstLine="420"/>
              <w:jc w:val="left"/>
              <w:rPr>
                <w:rFonts w:ascii="宋体" w:hAnsi="宋体" w:cs="宋体"/>
                <w:color w:val="auto"/>
                <w:szCs w:val="21"/>
              </w:rPr>
            </w:pPr>
            <w:r>
              <w:rPr>
                <w:rFonts w:hint="eastAsia" w:ascii="宋体" w:hAnsi="宋体" w:cs="宋体"/>
                <w:color w:val="auto"/>
                <w:szCs w:val="21"/>
              </w:rPr>
              <w:t>4.履约担保的期限：</w:t>
            </w:r>
            <w:r>
              <w:rPr>
                <w:rFonts w:hint="eastAsia" w:ascii="宋体" w:hAnsi="宋体" w:cs="宋体"/>
                <w:color w:val="auto"/>
                <w:szCs w:val="21"/>
                <w:u w:val="single"/>
              </w:rPr>
              <w:t>详见合同主要条款</w:t>
            </w:r>
            <w:r>
              <w:rPr>
                <w:rFonts w:hint="eastAsia" w:ascii="宋体" w:hAnsi="宋体" w:cs="宋体"/>
                <w:color w:val="auto"/>
                <w:szCs w:val="21"/>
              </w:rPr>
              <w:t>。</w:t>
            </w:r>
          </w:p>
          <w:p>
            <w:pPr>
              <w:autoSpaceDE w:val="0"/>
              <w:autoSpaceDN w:val="0"/>
              <w:adjustRightInd w:val="0"/>
              <w:snapToGrid w:val="0"/>
              <w:spacing w:line="480" w:lineRule="exact"/>
              <w:ind w:firstLine="420" w:firstLineChars="200"/>
              <w:rPr>
                <w:rFonts w:ascii="宋体" w:hAnsi="宋体" w:cs="宋体"/>
                <w:color w:val="auto"/>
                <w:szCs w:val="21"/>
              </w:rPr>
            </w:pPr>
            <w:r>
              <w:rPr>
                <w:rFonts w:hint="eastAsia" w:ascii="宋体" w:hAnsi="宋体" w:cs="宋体"/>
                <w:color w:val="auto"/>
                <w:szCs w:val="21"/>
              </w:rPr>
              <w:t>5．履约担保的退还时间：</w:t>
            </w:r>
            <w:r>
              <w:rPr>
                <w:rFonts w:hint="eastAsia" w:ascii="宋体" w:hAnsi="宋体" w:cs="宋体"/>
                <w:color w:val="auto"/>
                <w:szCs w:val="21"/>
                <w:u w:val="single"/>
              </w:rPr>
              <w:t>详见合同主要条款</w:t>
            </w:r>
            <w:r>
              <w:rPr>
                <w:rFonts w:hint="eastAsia" w:ascii="宋体" w:hAnsi="宋体" w:cs="宋体"/>
                <w:color w:val="auto"/>
                <w:kern w:val="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bCs/>
                <w:color w:val="auto"/>
                <w:kern w:val="0"/>
                <w:szCs w:val="21"/>
              </w:rPr>
            </w:pPr>
            <w:r>
              <w:rPr>
                <w:rFonts w:hint="eastAsia" w:ascii="宋体" w:hAnsi="宋体" w:cs="宋体"/>
                <w:bCs/>
                <w:color w:val="auto"/>
                <w:kern w:val="0"/>
                <w:szCs w:val="21"/>
              </w:rPr>
              <w:t>10</w:t>
            </w:r>
          </w:p>
        </w:tc>
        <w:tc>
          <w:tcPr>
            <w:tcW w:w="8505" w:type="dxa"/>
            <w:gridSpan w:val="2"/>
            <w:vAlign w:val="center"/>
          </w:tcPr>
          <w:p>
            <w:pPr>
              <w:snapToGrid w:val="0"/>
              <w:spacing w:line="480" w:lineRule="exact"/>
              <w:jc w:val="center"/>
              <w:rPr>
                <w:rFonts w:ascii="宋体" w:hAnsi="宋体" w:cs="宋体"/>
                <w:bCs/>
                <w:color w:val="auto"/>
                <w:kern w:val="0"/>
                <w:szCs w:val="21"/>
              </w:rPr>
            </w:pPr>
            <w:r>
              <w:rPr>
                <w:rFonts w:hint="eastAsia" w:ascii="宋体" w:hAnsi="宋体" w:cs="宋体"/>
                <w:bCs/>
                <w:color w:val="auto"/>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pacing w:line="400" w:lineRule="exact"/>
              <w:jc w:val="center"/>
              <w:rPr>
                <w:rFonts w:ascii="宋体" w:hAnsi="宋体" w:cs="宋体"/>
                <w:color w:val="auto"/>
                <w:kern w:val="0"/>
                <w:szCs w:val="21"/>
              </w:rPr>
            </w:pPr>
            <w:r>
              <w:rPr>
                <w:rFonts w:hint="eastAsia" w:ascii="宋体" w:hAnsi="宋体" w:cs="宋体"/>
                <w:color w:val="auto"/>
                <w:szCs w:val="21"/>
              </w:rPr>
              <w:t>10.1</w:t>
            </w:r>
          </w:p>
        </w:tc>
        <w:tc>
          <w:tcPr>
            <w:tcW w:w="1725" w:type="dxa"/>
            <w:vAlign w:val="center"/>
          </w:tcPr>
          <w:p>
            <w:pPr>
              <w:spacing w:line="400" w:lineRule="exact"/>
              <w:jc w:val="left"/>
              <w:rPr>
                <w:rFonts w:ascii="宋体" w:hAnsi="宋体" w:cs="宋体"/>
                <w:color w:val="auto"/>
                <w:kern w:val="0"/>
                <w:szCs w:val="21"/>
              </w:rPr>
            </w:pPr>
            <w:r>
              <w:rPr>
                <w:rFonts w:hint="eastAsia" w:ascii="宋体" w:hAnsi="宋体" w:cs="宋体"/>
                <w:snapToGrid w:val="0"/>
                <w:color w:val="auto"/>
                <w:szCs w:val="21"/>
              </w:rPr>
              <w:t>比选代理服务费</w:t>
            </w:r>
          </w:p>
        </w:tc>
        <w:tc>
          <w:tcPr>
            <w:tcW w:w="6780" w:type="dxa"/>
            <w:vAlign w:val="center"/>
          </w:tcPr>
          <w:p>
            <w:pPr>
              <w:spacing w:line="400" w:lineRule="exact"/>
              <w:ind w:firstLine="420" w:firstLineChars="200"/>
              <w:rPr>
                <w:rFonts w:hint="eastAsia" w:ascii="宋体" w:hAnsi="宋体" w:eastAsia="宋体" w:cs="宋体"/>
                <w:snapToGrid w:val="0"/>
                <w:color w:val="auto"/>
                <w:kern w:val="0"/>
                <w:szCs w:val="21"/>
                <w:lang w:eastAsia="zh-CN"/>
              </w:rPr>
            </w:pPr>
            <w:r>
              <w:rPr>
                <w:rFonts w:hint="eastAsia" w:ascii="宋体" w:hAnsi="宋体" w:cs="宋体"/>
                <w:snapToGrid w:val="0"/>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10.2</w:t>
            </w:r>
          </w:p>
        </w:tc>
        <w:tc>
          <w:tcPr>
            <w:tcW w:w="1725" w:type="dxa"/>
            <w:vAlign w:val="center"/>
          </w:tcPr>
          <w:p>
            <w:pPr>
              <w:snapToGrid w:val="0"/>
              <w:spacing w:line="480" w:lineRule="exact"/>
              <w:jc w:val="center"/>
              <w:rPr>
                <w:rFonts w:ascii="宋体" w:hAnsi="宋体" w:cs="宋体"/>
                <w:snapToGrid w:val="0"/>
                <w:color w:val="auto"/>
                <w:szCs w:val="21"/>
              </w:rPr>
            </w:pPr>
            <w:r>
              <w:rPr>
                <w:rFonts w:hint="eastAsia" w:ascii="宋体" w:hAnsi="宋体" w:cs="宋体"/>
                <w:color w:val="auto"/>
                <w:kern w:val="0"/>
                <w:szCs w:val="21"/>
              </w:rPr>
              <w:t>其他</w:t>
            </w:r>
          </w:p>
        </w:tc>
        <w:tc>
          <w:tcPr>
            <w:tcW w:w="6780" w:type="dxa"/>
            <w:vAlign w:val="center"/>
          </w:tcPr>
          <w:p>
            <w:pPr>
              <w:spacing w:line="480" w:lineRule="exact"/>
              <w:ind w:firstLine="420" w:firstLineChars="200"/>
              <w:rPr>
                <w:rFonts w:ascii="宋体" w:hAnsi="宋体" w:cs="宋体"/>
                <w:color w:val="auto"/>
                <w:szCs w:val="21"/>
              </w:rPr>
            </w:pPr>
            <w:r>
              <w:rPr>
                <w:rFonts w:hint="eastAsia" w:ascii="宋体" w:hAnsi="宋体" w:cs="宋体"/>
                <w:color w:val="auto"/>
                <w:szCs w:val="21"/>
              </w:rPr>
              <w:t>1.比选申请人为比选人足量提供合同约定的人员；比选人提出更换人员的5天内，选派其他人员到岗（不得提出任何形式的费用要求）。</w:t>
            </w:r>
          </w:p>
          <w:p>
            <w:pPr>
              <w:spacing w:line="480" w:lineRule="exact"/>
              <w:ind w:firstLine="420" w:firstLineChars="200"/>
              <w:rPr>
                <w:rFonts w:ascii="宋体" w:hAnsi="宋体" w:cs="宋体"/>
                <w:color w:val="auto"/>
                <w:szCs w:val="21"/>
              </w:rPr>
            </w:pPr>
            <w:r>
              <w:rPr>
                <w:rFonts w:hint="eastAsia" w:ascii="宋体" w:hAnsi="宋体" w:cs="宋体"/>
                <w:color w:val="auto"/>
                <w:szCs w:val="21"/>
              </w:rPr>
              <w:t>2.比选申请人有义务维护比选人的利益，遵守比选人的各项规章制度。</w:t>
            </w:r>
          </w:p>
          <w:p>
            <w:pPr>
              <w:spacing w:line="480" w:lineRule="exact"/>
              <w:ind w:firstLine="420" w:firstLineChars="200"/>
              <w:rPr>
                <w:rFonts w:ascii="宋体" w:hAnsi="宋体" w:cs="宋体"/>
                <w:color w:val="auto"/>
                <w:szCs w:val="21"/>
              </w:rPr>
            </w:pPr>
            <w:r>
              <w:rPr>
                <w:rFonts w:hint="eastAsia" w:ascii="宋体" w:hAnsi="宋体" w:cs="宋体"/>
                <w:color w:val="auto"/>
                <w:szCs w:val="21"/>
              </w:rPr>
              <w:t>3.比选申请人有义务正确使用食堂内各类器材，如因操作不当，造成设备损坏由比选申请人负责赔偿。</w:t>
            </w:r>
          </w:p>
          <w:p>
            <w:pPr>
              <w:spacing w:line="480" w:lineRule="exact"/>
              <w:ind w:firstLine="420" w:firstLineChars="200"/>
              <w:rPr>
                <w:rFonts w:ascii="宋体" w:hAnsi="宋体" w:cs="宋体"/>
                <w:color w:val="auto"/>
                <w:szCs w:val="21"/>
              </w:rPr>
            </w:pPr>
            <w:r>
              <w:rPr>
                <w:rFonts w:hint="eastAsia" w:ascii="宋体" w:hAnsi="宋体" w:cs="宋体"/>
                <w:color w:val="auto"/>
                <w:szCs w:val="21"/>
              </w:rPr>
              <w:t>4.比选申请人提供服务的各岗位人员（年龄要求：</w:t>
            </w:r>
            <w:r>
              <w:rPr>
                <w:rFonts w:hint="eastAsia" w:ascii="宋体" w:hAnsi="宋体" w:cs="宋体"/>
                <w:color w:val="auto"/>
                <w:szCs w:val="21"/>
                <w:lang w:eastAsia="zh-CN"/>
              </w:rPr>
              <w:t>23-</w:t>
            </w:r>
            <w:r>
              <w:rPr>
                <w:rFonts w:hint="eastAsia" w:ascii="宋体" w:hAnsi="宋体" w:cs="宋体"/>
                <w:color w:val="auto"/>
                <w:szCs w:val="21"/>
              </w:rPr>
              <w:t>60岁）需具备相关任职资格，比选申请人负责向比选人提供服务人员的健康合格证、基础信息表（应含姓名、性别、身份证号、身份证住址及现居住地等）、劳动合同书等资料复印件。</w:t>
            </w:r>
          </w:p>
          <w:p>
            <w:pPr>
              <w:spacing w:line="480" w:lineRule="exact"/>
              <w:ind w:firstLine="420" w:firstLineChars="200"/>
              <w:rPr>
                <w:rFonts w:ascii="宋体" w:hAnsi="宋体" w:cs="宋体"/>
                <w:color w:val="auto"/>
                <w:szCs w:val="21"/>
              </w:rPr>
            </w:pPr>
            <w:r>
              <w:rPr>
                <w:rFonts w:hint="eastAsia" w:ascii="宋体" w:hAnsi="宋体" w:cs="宋体"/>
                <w:color w:val="auto"/>
                <w:szCs w:val="21"/>
              </w:rPr>
              <w:t>5.比选申请人提供服务的各岗位人员应自觉遵守国家法律法规。比选申请人应对提供服务的各岗位人员的个人言行所造成的不良后果负责。</w:t>
            </w:r>
          </w:p>
          <w:p>
            <w:pPr>
              <w:spacing w:line="480" w:lineRule="exact"/>
              <w:ind w:firstLine="420" w:firstLineChars="200"/>
              <w:rPr>
                <w:rFonts w:ascii="宋体" w:hAnsi="宋体" w:cs="宋体"/>
                <w:color w:val="auto"/>
                <w:szCs w:val="21"/>
              </w:rPr>
            </w:pPr>
            <w:r>
              <w:rPr>
                <w:rFonts w:hint="eastAsia" w:ascii="宋体" w:hAnsi="宋体" w:cs="宋体"/>
                <w:color w:val="auto"/>
                <w:szCs w:val="21"/>
              </w:rPr>
              <w:t>6.比选申请人提供服务的各岗位人员因工发生伤残、死亡均由比选申请人自行负责。</w:t>
            </w:r>
          </w:p>
          <w:p>
            <w:pPr>
              <w:spacing w:line="480" w:lineRule="exact"/>
              <w:ind w:firstLine="420" w:firstLineChars="200"/>
              <w:rPr>
                <w:rFonts w:ascii="宋体" w:hAnsi="宋体" w:cs="宋体"/>
                <w:color w:val="auto"/>
                <w:szCs w:val="21"/>
              </w:rPr>
            </w:pPr>
            <w:r>
              <w:rPr>
                <w:rFonts w:hint="eastAsia" w:ascii="宋体" w:hAnsi="宋体" w:cs="宋体"/>
                <w:color w:val="auto"/>
                <w:szCs w:val="21"/>
              </w:rPr>
              <w:t>7.比选申请人负责对提供服务的各岗位人员进行日常培训以提高业务素质，达到比选人的工作要求。比选申请人应协助比选人完成食堂工作，确保向比选人提供优质的服务。</w:t>
            </w:r>
          </w:p>
          <w:p>
            <w:pPr>
              <w:spacing w:line="480" w:lineRule="exact"/>
              <w:ind w:firstLine="420" w:firstLineChars="200"/>
              <w:rPr>
                <w:rFonts w:ascii="宋体" w:hAnsi="宋体" w:cs="宋体"/>
                <w:color w:val="auto"/>
                <w:szCs w:val="21"/>
              </w:rPr>
            </w:pPr>
            <w:r>
              <w:rPr>
                <w:rFonts w:hint="eastAsia" w:ascii="宋体" w:hAnsi="宋体" w:cs="宋体"/>
                <w:color w:val="auto"/>
                <w:szCs w:val="21"/>
              </w:rPr>
              <w:t>8.比选申请人应定期进行满意度调查，认真听取比选人的意见（建议）并采取措施进行整改，将整改的结果在期限内进行反馈。定期满意度调查应为一月一次，特殊情况下须根据比选人的要求及时进行。</w:t>
            </w:r>
          </w:p>
          <w:p>
            <w:pPr>
              <w:spacing w:line="480" w:lineRule="exact"/>
              <w:ind w:firstLine="420" w:firstLineChars="200"/>
              <w:rPr>
                <w:rFonts w:ascii="宋体" w:hAnsi="宋体" w:cs="宋体"/>
                <w:color w:val="auto"/>
                <w:kern w:val="0"/>
                <w:szCs w:val="21"/>
              </w:rPr>
            </w:pPr>
            <w:r>
              <w:rPr>
                <w:rFonts w:hint="eastAsia" w:ascii="宋体" w:hAnsi="宋体" w:cs="宋体"/>
                <w:color w:val="auto"/>
                <w:szCs w:val="21"/>
              </w:rPr>
              <w:t>9.比选申请人负责为提供服务的各岗位人员发放工资和办理社会保险等，比选申请人为各岗位支付的社保缴费基数不得低于当年全市社平工资缴费基数的下限。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747" w:type="dxa"/>
            <w:gridSpan w:val="3"/>
            <w:vAlign w:val="center"/>
          </w:tcPr>
          <w:p>
            <w:pPr>
              <w:spacing w:line="400" w:lineRule="exact"/>
              <w:ind w:firstLine="420" w:firstLineChars="200"/>
              <w:rPr>
                <w:rFonts w:ascii="宋体" w:hAnsi="宋体" w:cs="宋体"/>
                <w:color w:val="auto"/>
                <w:szCs w:val="21"/>
              </w:rPr>
            </w:pPr>
            <w:r>
              <w:rPr>
                <w:rFonts w:hint="eastAsia" w:ascii="宋体" w:hAnsi="宋体" w:cs="宋体"/>
                <w:color w:val="auto"/>
                <w:szCs w:val="21"/>
              </w:rPr>
              <w:t>注：本比选文件比选申请人须知前附表与正文内容不一致时以前附表为准；评审办法须知前附表与正文不一致的以前附表为准。</w:t>
            </w:r>
          </w:p>
        </w:tc>
      </w:tr>
    </w:tbl>
    <w:p>
      <w:pPr>
        <w:pStyle w:val="6"/>
        <w:spacing w:before="120" w:after="120" w:line="360" w:lineRule="auto"/>
        <w:rPr>
          <w:rFonts w:ascii="宋体" w:hAnsi="宋体" w:cs="宋体"/>
          <w:snapToGrid w:val="0"/>
          <w:color w:val="auto"/>
          <w:sz w:val="24"/>
          <w:szCs w:val="24"/>
        </w:rPr>
      </w:pPr>
      <w:bookmarkStart w:id="81" w:name="_Toc200513126"/>
      <w:bookmarkStart w:id="82" w:name="_Toc430530435"/>
      <w:bookmarkStart w:id="83" w:name="_Toc287620685"/>
      <w:bookmarkStart w:id="84" w:name="_Toc277082552"/>
      <w:bookmarkStart w:id="85" w:name="_Toc287607746"/>
      <w:bookmarkStart w:id="86" w:name="_Toc224103317"/>
      <w:r>
        <w:rPr>
          <w:rFonts w:hint="eastAsia" w:ascii="宋体" w:hAnsi="宋体" w:cs="宋体"/>
          <w:snapToGrid w:val="0"/>
          <w:color w:val="auto"/>
        </w:rPr>
        <w:br w:type="page"/>
      </w:r>
      <w:bookmarkEnd w:id="81"/>
      <w:bookmarkEnd w:id="82"/>
      <w:bookmarkEnd w:id="83"/>
      <w:bookmarkEnd w:id="84"/>
      <w:bookmarkEnd w:id="85"/>
      <w:bookmarkEnd w:id="86"/>
      <w:bookmarkStart w:id="87" w:name="_Toc488657832"/>
      <w:bookmarkStart w:id="88" w:name="_Toc20628"/>
      <w:bookmarkStart w:id="89" w:name="_Toc2908"/>
      <w:bookmarkStart w:id="90" w:name="_Toc14851"/>
      <w:bookmarkStart w:id="91" w:name="_Toc34833681"/>
      <w:r>
        <w:rPr>
          <w:rFonts w:hint="eastAsia" w:ascii="宋体" w:hAnsi="宋体" w:cs="宋体"/>
          <w:snapToGrid w:val="0"/>
          <w:color w:val="auto"/>
        </w:rPr>
        <w:t xml:space="preserve">    </w:t>
      </w:r>
      <w:r>
        <w:rPr>
          <w:rFonts w:hint="eastAsia" w:ascii="宋体" w:hAnsi="宋体" w:cs="宋体"/>
          <w:snapToGrid w:val="0"/>
          <w:color w:val="auto"/>
          <w:sz w:val="24"/>
          <w:szCs w:val="24"/>
        </w:rPr>
        <w:t>1.</w:t>
      </w:r>
      <w:r>
        <w:rPr>
          <w:rFonts w:hint="eastAsia" w:ascii="宋体" w:hAnsi="宋体" w:cs="宋体"/>
          <w:color w:val="auto"/>
          <w:sz w:val="24"/>
          <w:szCs w:val="24"/>
        </w:rPr>
        <w:t xml:space="preserve">  </w:t>
      </w:r>
      <w:r>
        <w:rPr>
          <w:rFonts w:hint="eastAsia" w:ascii="宋体" w:hAnsi="宋体" w:cs="宋体"/>
          <w:snapToGrid w:val="0"/>
          <w:color w:val="auto"/>
          <w:sz w:val="24"/>
          <w:szCs w:val="24"/>
        </w:rPr>
        <w:t>总则</w:t>
      </w:r>
      <w:bookmarkEnd w:id="87"/>
      <w:bookmarkEnd w:id="88"/>
    </w:p>
    <w:p>
      <w:pPr>
        <w:pStyle w:val="7"/>
        <w:spacing w:before="120" w:after="120"/>
        <w:ind w:firstLine="723" w:firstLineChars="343"/>
        <w:rPr>
          <w:rFonts w:ascii="宋体" w:hAnsi="宋体" w:cs="宋体"/>
          <w:color w:val="auto"/>
          <w:sz w:val="21"/>
          <w:szCs w:val="21"/>
        </w:rPr>
      </w:pPr>
      <w:bookmarkStart w:id="92" w:name="_Toc22612"/>
      <w:bookmarkStart w:id="93" w:name="_Toc294083459"/>
      <w:r>
        <w:rPr>
          <w:rFonts w:hint="eastAsia" w:ascii="宋体" w:hAnsi="宋体" w:cs="宋体"/>
          <w:color w:val="auto"/>
          <w:sz w:val="21"/>
          <w:szCs w:val="21"/>
        </w:rPr>
        <w:t>1.1  项目概况</w:t>
      </w:r>
      <w:bookmarkEnd w:id="92"/>
      <w:bookmarkEnd w:id="93"/>
    </w:p>
    <w:p>
      <w:pPr>
        <w:spacing w:line="360" w:lineRule="auto"/>
        <w:ind w:left="424" w:leftChars="202" w:firstLine="420"/>
        <w:rPr>
          <w:rFonts w:ascii="宋体" w:hAnsi="宋体" w:cs="宋体"/>
          <w:color w:val="auto"/>
          <w:szCs w:val="21"/>
        </w:rPr>
      </w:pPr>
      <w:r>
        <w:rPr>
          <w:rFonts w:hint="eastAsia" w:ascii="宋体" w:hAnsi="宋体" w:cs="宋体"/>
          <w:color w:val="auto"/>
          <w:szCs w:val="21"/>
        </w:rPr>
        <w:t>1.1.1  根据《中华人民共和国招标投标法》、《中华人民共和国招标投标法实施条例》等有关法律、法规和规章的规定，本项目已具备比选条件，现对本项目进行比选。</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1.1.2  本项目比选人：见比选申请人须知前附表。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1.1.3  本项目比选代理机构：见比选申请人须知前附表。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1.1.4  本项目名称：见比选申请人须知前附表。</w:t>
      </w:r>
    </w:p>
    <w:p>
      <w:pPr>
        <w:pStyle w:val="7"/>
        <w:spacing w:before="120" w:after="120"/>
        <w:ind w:left="424" w:leftChars="202" w:firstLine="482"/>
        <w:rPr>
          <w:rFonts w:ascii="宋体" w:hAnsi="宋体" w:cs="宋体"/>
          <w:color w:val="auto"/>
          <w:sz w:val="21"/>
          <w:szCs w:val="21"/>
        </w:rPr>
      </w:pPr>
      <w:bookmarkStart w:id="94" w:name="_Toc30587"/>
      <w:bookmarkStart w:id="95" w:name="_Toc294083460"/>
      <w:r>
        <w:rPr>
          <w:rFonts w:hint="eastAsia" w:ascii="宋体" w:hAnsi="宋体" w:cs="宋体"/>
          <w:color w:val="auto"/>
          <w:sz w:val="21"/>
          <w:szCs w:val="21"/>
        </w:rPr>
        <w:t>1.2  资金来源和落实情况</w:t>
      </w:r>
      <w:bookmarkEnd w:id="94"/>
      <w:bookmarkEnd w:id="95"/>
    </w:p>
    <w:p>
      <w:pPr>
        <w:spacing w:line="360" w:lineRule="auto"/>
        <w:ind w:left="424" w:leftChars="202" w:firstLine="420"/>
        <w:rPr>
          <w:rFonts w:ascii="宋体" w:hAnsi="宋体" w:cs="宋体"/>
          <w:color w:val="auto"/>
          <w:szCs w:val="21"/>
        </w:rPr>
      </w:pPr>
      <w:r>
        <w:rPr>
          <w:rFonts w:hint="eastAsia" w:ascii="宋体" w:hAnsi="宋体" w:cs="宋体"/>
          <w:color w:val="auto"/>
          <w:szCs w:val="21"/>
        </w:rPr>
        <w:t>1.2.1  本项目的资金来源：见比选申请人须知前附表。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1.2.2  本项目的资金落实情况：见比选申请人须知前附表。</w:t>
      </w:r>
    </w:p>
    <w:p>
      <w:pPr>
        <w:pStyle w:val="7"/>
        <w:spacing w:before="120" w:after="120"/>
        <w:ind w:left="424" w:leftChars="202" w:firstLine="482"/>
        <w:rPr>
          <w:rFonts w:ascii="宋体" w:hAnsi="宋体" w:cs="宋体"/>
          <w:color w:val="auto"/>
          <w:sz w:val="21"/>
          <w:szCs w:val="21"/>
        </w:rPr>
      </w:pPr>
      <w:bookmarkStart w:id="96" w:name="_Toc294083461"/>
      <w:bookmarkStart w:id="97" w:name="_Toc25218"/>
      <w:r>
        <w:rPr>
          <w:rFonts w:hint="eastAsia" w:ascii="宋体" w:hAnsi="宋体" w:cs="宋体"/>
          <w:color w:val="auto"/>
          <w:sz w:val="21"/>
          <w:szCs w:val="21"/>
        </w:rPr>
        <w:t>1.3  比选范围、服务期限和质量要求</w:t>
      </w:r>
      <w:bookmarkEnd w:id="96"/>
      <w:bookmarkEnd w:id="97"/>
    </w:p>
    <w:p>
      <w:pPr>
        <w:spacing w:line="360" w:lineRule="auto"/>
        <w:ind w:left="424" w:leftChars="202" w:firstLine="420"/>
        <w:rPr>
          <w:rFonts w:ascii="宋体" w:hAnsi="宋体" w:cs="宋体"/>
          <w:color w:val="auto"/>
          <w:szCs w:val="21"/>
        </w:rPr>
      </w:pPr>
      <w:r>
        <w:rPr>
          <w:rFonts w:hint="eastAsia" w:ascii="宋体" w:hAnsi="宋体" w:cs="宋体"/>
          <w:color w:val="auto"/>
          <w:szCs w:val="21"/>
        </w:rPr>
        <w:t>1.3.1  比选</w:t>
      </w:r>
      <w:r>
        <w:rPr>
          <w:rFonts w:hint="eastAsia" w:ascii="宋体" w:hAnsi="宋体" w:cs="宋体"/>
          <w:color w:val="auto"/>
          <w:kern w:val="0"/>
          <w:szCs w:val="21"/>
        </w:rPr>
        <w:t>范围</w:t>
      </w:r>
      <w:r>
        <w:rPr>
          <w:rFonts w:hint="eastAsia" w:ascii="宋体" w:hAnsi="宋体" w:cs="宋体"/>
          <w:color w:val="auto"/>
          <w:szCs w:val="21"/>
        </w:rPr>
        <w:t>：见比选申请人须知前附表。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1.3.2  服务期限：见比选申请人须知前附表。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1.3.3  质量要求：见比选申请人须知前附表。</w:t>
      </w:r>
    </w:p>
    <w:p>
      <w:pPr>
        <w:pStyle w:val="7"/>
        <w:spacing w:before="120" w:after="120"/>
        <w:ind w:left="424" w:leftChars="202" w:firstLine="482"/>
        <w:rPr>
          <w:rFonts w:ascii="宋体" w:hAnsi="宋体" w:cs="宋体"/>
          <w:color w:val="auto"/>
          <w:sz w:val="21"/>
          <w:szCs w:val="21"/>
        </w:rPr>
      </w:pPr>
      <w:bookmarkStart w:id="98" w:name="_Toc17645"/>
      <w:bookmarkStart w:id="99" w:name="_Toc294083462"/>
      <w:r>
        <w:rPr>
          <w:rFonts w:hint="eastAsia" w:ascii="宋体" w:hAnsi="宋体" w:cs="宋体"/>
          <w:color w:val="auto"/>
          <w:sz w:val="21"/>
          <w:szCs w:val="21"/>
        </w:rPr>
        <w:t>1.4  比选申请人资格要求</w:t>
      </w:r>
      <w:bookmarkEnd w:id="98"/>
      <w:bookmarkEnd w:id="99"/>
    </w:p>
    <w:p>
      <w:pPr>
        <w:spacing w:line="360" w:lineRule="auto"/>
        <w:ind w:left="424" w:leftChars="202" w:firstLine="420"/>
        <w:rPr>
          <w:rFonts w:ascii="宋体" w:hAnsi="宋体" w:cs="宋体"/>
          <w:color w:val="auto"/>
          <w:szCs w:val="21"/>
        </w:rPr>
      </w:pPr>
      <w:r>
        <w:rPr>
          <w:rFonts w:hint="eastAsia" w:ascii="宋体" w:hAnsi="宋体" w:cs="宋体"/>
          <w:color w:val="auto"/>
          <w:szCs w:val="21"/>
        </w:rPr>
        <w:t>1.4.1 资格条件：见比选申请人须知前附表。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1.4.2 本项目不接受联合体。</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1.4.3  比选申请人不得存在下列情形之一：</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（1）为比选人不具有独立法人资格的附属机构（单位）；</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（2）与比选人存在利害关系且可能影响比选公正性；</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（3）与本比选项目的其他比选申请人为同一个单位负责人；</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（4）与本比选项目的其他比选申请人存在控股、管理关系；</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（5）为本比选项目的代建人；</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（6）为本比选项目的比选代理机构；</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（7）与本比选项目的代建人或比选代理机构同为一个法定代表人；</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（8）与本比选项目的代建人或比选代理机构存在控股或参股关系；</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（9）被依法暂停或者取消投标资格；</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（10）被责令停产停业、暂扣或者吊销许可证、暂扣或者吊销执照；</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（11）进入清算程序，或被宣告破产，或其他丧失履约能力的情形；</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（12）被工商行政管理机关在全国企业信用信息公示系统中列入严重违法失信企业名单；</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（13）被最高人民法院在“信用中国”网站（www.creditchina.gov.cn）中列入失信被执行人名单；</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（14）2021年1月1日至比选申请截止日止比选申请人或其法定代表人有行贿犯罪行为的（以“中国裁判文书网”的查询结果为准）；</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（15）法律法规或比选申请人须知前附表规定的其他情形。</w:t>
      </w:r>
    </w:p>
    <w:p>
      <w:pPr>
        <w:pStyle w:val="7"/>
        <w:spacing w:before="120" w:after="120"/>
        <w:ind w:left="424" w:leftChars="202" w:firstLine="482"/>
        <w:rPr>
          <w:rFonts w:ascii="宋体" w:hAnsi="宋体" w:cs="宋体"/>
          <w:color w:val="auto"/>
          <w:sz w:val="21"/>
          <w:szCs w:val="21"/>
        </w:rPr>
      </w:pPr>
      <w:bookmarkStart w:id="100" w:name="_Toc31832"/>
      <w:bookmarkStart w:id="101" w:name="_Toc294083463"/>
      <w:r>
        <w:rPr>
          <w:rFonts w:hint="eastAsia" w:ascii="宋体" w:hAnsi="宋体" w:cs="宋体"/>
          <w:color w:val="auto"/>
          <w:sz w:val="21"/>
          <w:szCs w:val="21"/>
        </w:rPr>
        <w:t>1.5  费用承担</w:t>
      </w:r>
      <w:bookmarkEnd w:id="100"/>
      <w:bookmarkEnd w:id="101"/>
    </w:p>
    <w:p>
      <w:pPr>
        <w:spacing w:line="360" w:lineRule="auto"/>
        <w:ind w:left="424" w:leftChars="202" w:firstLine="420"/>
        <w:rPr>
          <w:rFonts w:ascii="宋体" w:hAnsi="宋体" w:cs="宋体"/>
          <w:color w:val="auto"/>
          <w:szCs w:val="21"/>
        </w:rPr>
      </w:pPr>
      <w:r>
        <w:rPr>
          <w:rFonts w:hint="eastAsia" w:ascii="宋体" w:hAnsi="宋体" w:cs="宋体"/>
          <w:color w:val="auto"/>
          <w:szCs w:val="21"/>
        </w:rPr>
        <w:t>比选申请人准备和参加比选申请活动发生的费用自理。</w:t>
      </w:r>
    </w:p>
    <w:p>
      <w:pPr>
        <w:pStyle w:val="7"/>
        <w:spacing w:before="120" w:after="120"/>
        <w:ind w:left="424" w:leftChars="202" w:firstLine="482"/>
        <w:rPr>
          <w:rFonts w:ascii="宋体" w:hAnsi="宋体" w:cs="宋体"/>
          <w:color w:val="auto"/>
          <w:sz w:val="21"/>
          <w:szCs w:val="21"/>
        </w:rPr>
      </w:pPr>
      <w:bookmarkStart w:id="102" w:name="_Toc294083464"/>
      <w:bookmarkStart w:id="103" w:name="_Toc7804"/>
      <w:r>
        <w:rPr>
          <w:rFonts w:hint="eastAsia" w:ascii="宋体" w:hAnsi="宋体" w:cs="宋体"/>
          <w:color w:val="auto"/>
          <w:sz w:val="21"/>
          <w:szCs w:val="21"/>
        </w:rPr>
        <w:t>1.6  保密</w:t>
      </w:r>
      <w:bookmarkEnd w:id="102"/>
      <w:bookmarkEnd w:id="103"/>
    </w:p>
    <w:p>
      <w:pPr>
        <w:spacing w:line="360" w:lineRule="auto"/>
        <w:ind w:left="424" w:leftChars="202" w:firstLine="420"/>
        <w:rPr>
          <w:rFonts w:ascii="宋体" w:hAnsi="宋体" w:cs="宋体"/>
          <w:color w:val="auto"/>
          <w:szCs w:val="21"/>
        </w:rPr>
      </w:pPr>
      <w:r>
        <w:rPr>
          <w:rFonts w:hint="eastAsia" w:ascii="宋体" w:hAnsi="宋体" w:cs="宋体"/>
          <w:color w:val="auto"/>
          <w:szCs w:val="21"/>
        </w:rPr>
        <w:t>参与招标投标活动的各方应对比选文件和比选申请文件中的商业和技术等秘密保密，违者应对由此造成的后果承担法律责任。</w:t>
      </w:r>
    </w:p>
    <w:p>
      <w:pPr>
        <w:pStyle w:val="7"/>
        <w:spacing w:before="120" w:after="120"/>
        <w:ind w:left="424" w:leftChars="202" w:firstLine="482"/>
        <w:rPr>
          <w:rFonts w:ascii="宋体" w:hAnsi="宋体" w:cs="宋体"/>
          <w:color w:val="auto"/>
          <w:sz w:val="21"/>
          <w:szCs w:val="21"/>
        </w:rPr>
      </w:pPr>
      <w:bookmarkStart w:id="104" w:name="_Toc29075"/>
      <w:bookmarkStart w:id="105" w:name="_Toc294083465"/>
      <w:r>
        <w:rPr>
          <w:rFonts w:hint="eastAsia" w:ascii="宋体" w:hAnsi="宋体" w:cs="宋体"/>
          <w:color w:val="auto"/>
          <w:sz w:val="21"/>
          <w:szCs w:val="21"/>
        </w:rPr>
        <w:t>1.7  语言文字</w:t>
      </w:r>
      <w:bookmarkEnd w:id="104"/>
      <w:bookmarkEnd w:id="105"/>
    </w:p>
    <w:p>
      <w:pPr>
        <w:spacing w:line="360" w:lineRule="auto"/>
        <w:ind w:left="424" w:leftChars="202" w:firstLine="420"/>
        <w:rPr>
          <w:rFonts w:ascii="宋体" w:hAnsi="宋体" w:cs="宋体"/>
          <w:color w:val="auto"/>
          <w:szCs w:val="21"/>
        </w:rPr>
      </w:pPr>
      <w:r>
        <w:rPr>
          <w:rFonts w:hint="eastAsia" w:ascii="宋体" w:hAnsi="宋体" w:cs="宋体"/>
          <w:color w:val="auto"/>
          <w:szCs w:val="21"/>
        </w:rPr>
        <w:t>除专用术语外，</w:t>
      </w:r>
      <w:bookmarkStart w:id="106" w:name="_Toc294083466"/>
      <w:r>
        <w:rPr>
          <w:rFonts w:hint="eastAsia" w:ascii="宋体" w:hAnsi="宋体" w:cs="宋体"/>
          <w:color w:val="auto"/>
          <w:szCs w:val="21"/>
        </w:rPr>
        <w:t>比选申请文件的语言均使用中文。必要时专用术语应附有中文注释，并以中文为准。</w:t>
      </w:r>
    </w:p>
    <w:p>
      <w:pPr>
        <w:pStyle w:val="7"/>
        <w:spacing w:before="120" w:after="120"/>
        <w:ind w:left="424" w:leftChars="202" w:firstLine="482"/>
        <w:rPr>
          <w:rFonts w:ascii="宋体" w:hAnsi="宋体" w:cs="宋体"/>
          <w:color w:val="auto"/>
          <w:sz w:val="21"/>
          <w:szCs w:val="21"/>
        </w:rPr>
      </w:pPr>
      <w:bookmarkStart w:id="107" w:name="_Toc21435"/>
      <w:r>
        <w:rPr>
          <w:rFonts w:hint="eastAsia" w:ascii="宋体" w:hAnsi="宋体" w:cs="宋体"/>
          <w:color w:val="auto"/>
          <w:sz w:val="21"/>
          <w:szCs w:val="21"/>
        </w:rPr>
        <w:t>1.8  计量单位</w:t>
      </w:r>
      <w:bookmarkEnd w:id="106"/>
      <w:bookmarkEnd w:id="107"/>
    </w:p>
    <w:p>
      <w:pPr>
        <w:spacing w:line="360" w:lineRule="auto"/>
        <w:ind w:left="424" w:leftChars="202" w:firstLine="420"/>
        <w:rPr>
          <w:rFonts w:ascii="宋体" w:hAnsi="宋体" w:cs="宋体"/>
          <w:color w:val="auto"/>
          <w:szCs w:val="21"/>
        </w:rPr>
      </w:pPr>
      <w:r>
        <w:rPr>
          <w:rFonts w:hint="eastAsia" w:ascii="宋体" w:hAnsi="宋体" w:cs="宋体"/>
          <w:color w:val="auto"/>
          <w:szCs w:val="21"/>
        </w:rPr>
        <w:t>所有计量均采用中华人民共和国法定计量单位。</w:t>
      </w:r>
    </w:p>
    <w:p>
      <w:pPr>
        <w:pStyle w:val="7"/>
        <w:spacing w:before="120" w:after="120"/>
        <w:ind w:left="424" w:leftChars="202" w:firstLine="482"/>
        <w:rPr>
          <w:rFonts w:ascii="宋体" w:hAnsi="宋体" w:cs="宋体"/>
          <w:color w:val="auto"/>
          <w:sz w:val="21"/>
          <w:szCs w:val="21"/>
        </w:rPr>
      </w:pPr>
      <w:bookmarkStart w:id="108" w:name="_Toc294083467"/>
      <w:bookmarkStart w:id="109" w:name="_Toc17196"/>
      <w:r>
        <w:rPr>
          <w:rFonts w:hint="eastAsia" w:ascii="宋体" w:hAnsi="宋体" w:cs="宋体"/>
          <w:color w:val="auto"/>
          <w:sz w:val="21"/>
          <w:szCs w:val="21"/>
        </w:rPr>
        <w:t>1.9  踏勘现场</w:t>
      </w:r>
      <w:bookmarkEnd w:id="108"/>
      <w:bookmarkEnd w:id="109"/>
    </w:p>
    <w:p>
      <w:pPr>
        <w:spacing w:line="360" w:lineRule="auto"/>
        <w:ind w:left="424" w:leftChars="202" w:firstLine="420"/>
        <w:rPr>
          <w:rFonts w:ascii="宋体" w:hAnsi="宋体" w:cs="宋体"/>
          <w:color w:val="auto"/>
          <w:szCs w:val="21"/>
        </w:rPr>
      </w:pPr>
      <w:bookmarkStart w:id="110" w:name="_Toc294083468"/>
      <w:r>
        <w:rPr>
          <w:rFonts w:hint="eastAsia" w:ascii="宋体" w:hAnsi="宋体" w:cs="宋体"/>
          <w:color w:val="auto"/>
          <w:szCs w:val="21"/>
        </w:rPr>
        <w:t>1.9.1 比选申请人须知前附表规定组织踏勘现场的，比选人按比选申请人须知前附表规定的时间、地点组织比选申请人踏勘项目现场。部分比选申请人未按时参加踏勘现场的，不影响踏勘现场的正常进行。</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1.9.2 比选申请人踏勘现场发生的费用自理。</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1.9.3 除比选人的原因外，比选申请人自行负责在踏勘现场中所发生的人员伤亡和财产损失。</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1.9.4 比选人在踏勘现场中介绍的工程场地和相关的周边环境情况，供比选申请人在编制比选申请文件时参考，比选人不对比选申请人据此做出的判断和决策负责。</w:t>
      </w:r>
    </w:p>
    <w:p>
      <w:pPr>
        <w:pStyle w:val="7"/>
        <w:spacing w:before="120" w:after="120"/>
        <w:ind w:left="424" w:leftChars="202" w:firstLine="482"/>
        <w:rPr>
          <w:rFonts w:ascii="宋体" w:hAnsi="宋体" w:cs="宋体"/>
          <w:color w:val="auto"/>
          <w:sz w:val="21"/>
          <w:szCs w:val="21"/>
        </w:rPr>
      </w:pPr>
      <w:bookmarkStart w:id="111" w:name="_Toc31369"/>
      <w:r>
        <w:rPr>
          <w:rFonts w:hint="eastAsia" w:ascii="宋体" w:hAnsi="宋体" w:cs="宋体"/>
          <w:color w:val="auto"/>
          <w:sz w:val="21"/>
          <w:szCs w:val="21"/>
        </w:rPr>
        <w:t>1.10  比选申请预备会</w:t>
      </w:r>
      <w:bookmarkEnd w:id="110"/>
      <w:bookmarkEnd w:id="111"/>
    </w:p>
    <w:p>
      <w:pPr>
        <w:spacing w:line="360" w:lineRule="auto"/>
        <w:ind w:left="424" w:leftChars="202" w:firstLine="420"/>
        <w:rPr>
          <w:rFonts w:ascii="宋体" w:hAnsi="宋体" w:cs="宋体"/>
          <w:color w:val="auto"/>
          <w:szCs w:val="21"/>
        </w:rPr>
      </w:pPr>
      <w:bookmarkStart w:id="112" w:name="_Toc294083469"/>
      <w:r>
        <w:rPr>
          <w:rFonts w:hint="eastAsia" w:ascii="宋体" w:hAnsi="宋体" w:cs="宋体"/>
          <w:color w:val="auto"/>
          <w:szCs w:val="21"/>
        </w:rPr>
        <w:t>1.10.1 比选申请人须知前附表规定召开比选申请预备会的，比选人按比选申请人须知前附表规定的时间和地点召开比选申请预备会，澄清比选申请人提出的问题。</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1.10.2 比选申请人应按比选申请人须知前附表规定的时间和形式将提出的问题送达比选人，以便比选人在会议期间澄清。</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1.10.3 比选申请预备会后，比选人将对比选申请人所提问题的澄清，以比选申请人须知前附表规定的形式通知所有购买比选文件的比选申请人。该澄清内容为比选文件的组成部分。</w:t>
      </w:r>
    </w:p>
    <w:p>
      <w:pPr>
        <w:pStyle w:val="7"/>
        <w:spacing w:before="120" w:after="120"/>
        <w:ind w:left="424" w:leftChars="202" w:firstLine="482"/>
        <w:rPr>
          <w:rFonts w:ascii="宋体" w:hAnsi="宋体" w:cs="宋体"/>
          <w:color w:val="auto"/>
          <w:sz w:val="21"/>
          <w:szCs w:val="21"/>
        </w:rPr>
      </w:pPr>
      <w:bookmarkStart w:id="113" w:name="_Toc11541"/>
      <w:r>
        <w:rPr>
          <w:rFonts w:hint="eastAsia" w:ascii="宋体" w:hAnsi="宋体" w:cs="宋体"/>
          <w:color w:val="auto"/>
          <w:sz w:val="21"/>
          <w:szCs w:val="21"/>
        </w:rPr>
        <w:t>1.11  分包</w:t>
      </w:r>
      <w:bookmarkEnd w:id="112"/>
      <w:bookmarkEnd w:id="113"/>
    </w:p>
    <w:p>
      <w:pPr>
        <w:spacing w:line="360" w:lineRule="auto"/>
        <w:ind w:left="424" w:leftChars="202" w:firstLine="420"/>
        <w:rPr>
          <w:rFonts w:ascii="宋体" w:hAnsi="宋体" w:cs="宋体"/>
          <w:color w:val="auto"/>
          <w:szCs w:val="21"/>
        </w:rPr>
      </w:pPr>
      <w:r>
        <w:rPr>
          <w:rFonts w:hint="eastAsia" w:ascii="宋体" w:hAnsi="宋体" w:cs="宋体"/>
          <w:color w:val="auto"/>
          <w:szCs w:val="21"/>
        </w:rPr>
        <w:t>1.11.1 比选申请人拟在中选后将中选项目的非主体、非关键性服务工作进行分包的，应符合比选申请人须知前附表规定的分包内容、分包金额和资质要求等限制性条件，除比选申请人须知前附表规定的非主体、非关键性服务工作外，其他工作不得分包。</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1.11.2 中选人不得向他人转让中选项目，接受分包的人不得再次分包。中选人应当就分包项目向比选人负责，接受分包的人就分包项目承担连带责任。</w:t>
      </w:r>
    </w:p>
    <w:p>
      <w:pPr>
        <w:pStyle w:val="7"/>
        <w:spacing w:before="120" w:after="120"/>
        <w:ind w:left="424" w:leftChars="202" w:firstLine="482"/>
        <w:rPr>
          <w:rFonts w:ascii="宋体" w:hAnsi="宋体" w:cs="宋体"/>
          <w:color w:val="auto"/>
          <w:sz w:val="21"/>
          <w:szCs w:val="21"/>
        </w:rPr>
      </w:pPr>
      <w:bookmarkStart w:id="114" w:name="_Toc294083470"/>
      <w:bookmarkStart w:id="115" w:name="_Toc3702"/>
      <w:r>
        <w:rPr>
          <w:rFonts w:hint="eastAsia" w:ascii="宋体" w:hAnsi="宋体" w:cs="宋体"/>
          <w:color w:val="auto"/>
          <w:sz w:val="21"/>
          <w:szCs w:val="21"/>
        </w:rPr>
        <w:t>1.12  偏离</w:t>
      </w:r>
      <w:bookmarkEnd w:id="114"/>
      <w:bookmarkEnd w:id="115"/>
    </w:p>
    <w:p>
      <w:pPr>
        <w:spacing w:line="360" w:lineRule="auto"/>
        <w:ind w:left="424" w:leftChars="202" w:firstLine="420"/>
        <w:rPr>
          <w:rFonts w:ascii="宋体" w:hAnsi="宋体" w:cs="宋体"/>
          <w:color w:val="auto"/>
          <w:szCs w:val="21"/>
        </w:rPr>
      </w:pPr>
      <w:r>
        <w:rPr>
          <w:rFonts w:hint="eastAsia" w:ascii="宋体" w:hAnsi="宋体" w:cs="宋体"/>
          <w:color w:val="auto"/>
          <w:szCs w:val="21"/>
        </w:rPr>
        <w:t>1.12.1 比选申请文件应当对比选文件的实质性要求和条件做出满足性或更有利于比选人的响应，否则，比选申请人的比选申请将被否决。实质性要求和条件见比选申请人须知前附表。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1.12.2 比选申请人应根据比选文件的要求提供比选申请服务方案等内容以对比选文件做出响应。</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1.12.3 比选申请人须知前附表允许比选申请文件偏离比选文件某些要求的，偏差应当符合比选文件规定的偏差范围和幅度，否则，其比选申请将被否决。</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1.12.4比选申请文件对比选文件的全部偏差，均应在比选申请文件的上完和技术偏差表中列明，除列明的内容外，视为比选申请人响应比选文件的全部要求。</w:t>
      </w:r>
    </w:p>
    <w:p>
      <w:pPr>
        <w:pStyle w:val="7"/>
        <w:spacing w:before="120" w:after="120"/>
        <w:ind w:left="424" w:leftChars="202" w:firstLine="482"/>
        <w:rPr>
          <w:rFonts w:ascii="宋体" w:hAnsi="宋体" w:cs="宋体"/>
          <w:color w:val="auto"/>
          <w:sz w:val="21"/>
          <w:szCs w:val="21"/>
        </w:rPr>
      </w:pPr>
      <w:bookmarkStart w:id="116" w:name="_Toc294083471"/>
      <w:bookmarkStart w:id="117" w:name="_Toc488657833"/>
      <w:bookmarkStart w:id="118" w:name="_Toc13941"/>
      <w:r>
        <w:rPr>
          <w:rFonts w:hint="eastAsia" w:ascii="宋体" w:hAnsi="宋体" w:cs="宋体"/>
          <w:color w:val="auto"/>
          <w:sz w:val="21"/>
          <w:szCs w:val="21"/>
        </w:rPr>
        <w:t xml:space="preserve">2.  </w:t>
      </w:r>
      <w:bookmarkEnd w:id="116"/>
      <w:bookmarkEnd w:id="117"/>
      <w:bookmarkEnd w:id="118"/>
      <w:r>
        <w:rPr>
          <w:rFonts w:hint="eastAsia" w:ascii="宋体" w:hAnsi="宋体" w:cs="宋体"/>
          <w:color w:val="auto"/>
          <w:sz w:val="21"/>
          <w:szCs w:val="21"/>
        </w:rPr>
        <w:t>比选文件</w:t>
      </w:r>
    </w:p>
    <w:p>
      <w:pPr>
        <w:pStyle w:val="7"/>
        <w:spacing w:before="120" w:after="120"/>
        <w:ind w:left="424" w:leftChars="202" w:firstLine="482"/>
        <w:rPr>
          <w:rFonts w:ascii="宋体" w:hAnsi="宋体" w:cs="宋体"/>
          <w:color w:val="auto"/>
          <w:sz w:val="21"/>
          <w:szCs w:val="21"/>
        </w:rPr>
      </w:pPr>
      <w:bookmarkStart w:id="119" w:name="_Toc294083472"/>
      <w:bookmarkStart w:id="120" w:name="_Toc29821"/>
      <w:r>
        <w:rPr>
          <w:rFonts w:hint="eastAsia" w:ascii="宋体" w:hAnsi="宋体" w:cs="宋体"/>
          <w:color w:val="auto"/>
          <w:sz w:val="21"/>
          <w:szCs w:val="21"/>
        </w:rPr>
        <w:t>2.1  比选文件的组成</w:t>
      </w:r>
      <w:bookmarkEnd w:id="119"/>
      <w:bookmarkEnd w:id="120"/>
    </w:p>
    <w:p>
      <w:pPr>
        <w:spacing w:line="360" w:lineRule="auto"/>
        <w:ind w:left="424" w:leftChars="202" w:firstLine="420"/>
        <w:rPr>
          <w:rFonts w:ascii="宋体" w:hAnsi="宋体" w:cs="宋体"/>
          <w:color w:val="auto"/>
          <w:szCs w:val="21"/>
        </w:rPr>
      </w:pPr>
      <w:r>
        <w:rPr>
          <w:rFonts w:hint="eastAsia" w:ascii="宋体" w:hAnsi="宋体" w:cs="宋体"/>
          <w:color w:val="auto"/>
          <w:szCs w:val="21"/>
        </w:rPr>
        <w:t>本比选文件包括：</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（1）竞争性比选公告；</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（2）比选申请人须知；</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（3）评审办法；</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（4）合同条款及格式；</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（5）项目需求</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（6）比选申请文件格式；</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（7）比选申请人须知前附表规定的其他材料。</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根据本章第1.10款、第2.2款和第2.3款对比选文件所作的澄清、修改，构成比选文件的组成部分。</w:t>
      </w:r>
    </w:p>
    <w:p>
      <w:pPr>
        <w:pStyle w:val="7"/>
        <w:spacing w:before="120" w:after="120"/>
        <w:ind w:left="424" w:leftChars="202" w:firstLine="482"/>
        <w:rPr>
          <w:rFonts w:ascii="宋体" w:hAnsi="宋体" w:cs="宋体"/>
          <w:color w:val="auto"/>
          <w:sz w:val="21"/>
          <w:szCs w:val="21"/>
        </w:rPr>
      </w:pPr>
      <w:bookmarkStart w:id="121" w:name="_Toc2313"/>
      <w:bookmarkStart w:id="122" w:name="_Toc200513142"/>
      <w:bookmarkStart w:id="123" w:name="_Toc294083473"/>
      <w:r>
        <w:rPr>
          <w:rFonts w:hint="eastAsia" w:ascii="宋体" w:hAnsi="宋体" w:cs="宋体"/>
          <w:color w:val="auto"/>
          <w:sz w:val="21"/>
          <w:szCs w:val="21"/>
        </w:rPr>
        <w:t>2.2  比选文件的澄清</w:t>
      </w:r>
      <w:bookmarkEnd w:id="121"/>
      <w:bookmarkEnd w:id="122"/>
      <w:bookmarkEnd w:id="123"/>
    </w:p>
    <w:p>
      <w:pPr>
        <w:spacing w:line="360" w:lineRule="auto"/>
        <w:ind w:left="424" w:leftChars="202" w:firstLine="420"/>
        <w:rPr>
          <w:rFonts w:ascii="宋体" w:hAnsi="宋体" w:cs="宋体"/>
          <w:color w:val="auto"/>
          <w:szCs w:val="21"/>
        </w:rPr>
      </w:pPr>
      <w:r>
        <w:rPr>
          <w:rFonts w:hint="eastAsia" w:ascii="宋体" w:hAnsi="宋体" w:cs="宋体"/>
          <w:color w:val="auto"/>
        </w:rPr>
        <w:t>见比选申请人须知前附表</w:t>
      </w:r>
    </w:p>
    <w:p>
      <w:pPr>
        <w:pStyle w:val="7"/>
        <w:spacing w:before="120" w:after="120"/>
        <w:ind w:left="424" w:leftChars="202" w:firstLine="482"/>
        <w:rPr>
          <w:rFonts w:ascii="宋体" w:hAnsi="宋体" w:cs="宋体"/>
          <w:color w:val="auto"/>
          <w:sz w:val="21"/>
          <w:szCs w:val="21"/>
        </w:rPr>
      </w:pPr>
      <w:bookmarkStart w:id="124" w:name="_Toc294083474"/>
      <w:bookmarkStart w:id="125" w:name="_Toc19820"/>
      <w:r>
        <w:rPr>
          <w:rFonts w:hint="eastAsia" w:ascii="宋体" w:hAnsi="宋体" w:cs="宋体"/>
          <w:color w:val="auto"/>
          <w:sz w:val="21"/>
          <w:szCs w:val="21"/>
        </w:rPr>
        <w:t>2.3  比选文件的修改</w:t>
      </w:r>
      <w:bookmarkEnd w:id="124"/>
      <w:bookmarkEnd w:id="125"/>
    </w:p>
    <w:p>
      <w:pPr>
        <w:spacing w:line="360" w:lineRule="auto"/>
        <w:ind w:left="424" w:leftChars="202" w:firstLine="420"/>
        <w:rPr>
          <w:rFonts w:ascii="宋体" w:hAnsi="宋体" w:cs="宋体"/>
          <w:color w:val="auto"/>
          <w:szCs w:val="21"/>
        </w:rPr>
      </w:pPr>
      <w:r>
        <w:rPr>
          <w:rFonts w:hint="eastAsia" w:ascii="宋体" w:hAnsi="宋体" w:cs="宋体"/>
          <w:color w:val="auto"/>
        </w:rPr>
        <w:t>见比选申请人须知前附表</w:t>
      </w:r>
      <w:r>
        <w:rPr>
          <w:rFonts w:hint="eastAsia" w:ascii="宋体" w:hAnsi="宋体" w:cs="宋体"/>
          <w:color w:val="auto"/>
          <w:szCs w:val="21"/>
        </w:rPr>
        <w:t>。</w:t>
      </w:r>
    </w:p>
    <w:p>
      <w:pPr>
        <w:pStyle w:val="7"/>
        <w:spacing w:before="120" w:after="120"/>
        <w:ind w:left="424" w:leftChars="202" w:firstLine="482"/>
        <w:rPr>
          <w:rFonts w:ascii="宋体" w:hAnsi="宋体" w:cs="宋体"/>
          <w:color w:val="auto"/>
          <w:sz w:val="21"/>
          <w:szCs w:val="21"/>
        </w:rPr>
      </w:pPr>
      <w:bookmarkStart w:id="126" w:name="_Toc294083475"/>
      <w:bookmarkStart w:id="127" w:name="_Toc28765"/>
      <w:bookmarkStart w:id="128" w:name="_Toc488657834"/>
      <w:r>
        <w:rPr>
          <w:rFonts w:hint="eastAsia" w:ascii="宋体" w:hAnsi="宋体" w:cs="宋体"/>
          <w:color w:val="auto"/>
          <w:sz w:val="21"/>
          <w:szCs w:val="21"/>
        </w:rPr>
        <w:t xml:space="preserve">3.  </w:t>
      </w:r>
      <w:bookmarkEnd w:id="126"/>
      <w:bookmarkEnd w:id="127"/>
      <w:bookmarkEnd w:id="128"/>
      <w:r>
        <w:rPr>
          <w:rFonts w:hint="eastAsia" w:ascii="宋体" w:hAnsi="宋体" w:cs="宋体"/>
          <w:color w:val="auto"/>
          <w:sz w:val="21"/>
          <w:szCs w:val="21"/>
        </w:rPr>
        <w:t>比选申请文件</w:t>
      </w:r>
    </w:p>
    <w:p>
      <w:pPr>
        <w:pStyle w:val="7"/>
        <w:spacing w:before="120" w:after="120"/>
        <w:ind w:left="424" w:leftChars="202" w:firstLine="482"/>
        <w:rPr>
          <w:rFonts w:ascii="宋体" w:hAnsi="宋体" w:cs="宋体"/>
          <w:color w:val="auto"/>
          <w:sz w:val="21"/>
          <w:szCs w:val="21"/>
        </w:rPr>
      </w:pPr>
      <w:bookmarkStart w:id="129" w:name="_Toc5296"/>
      <w:bookmarkStart w:id="130" w:name="_Toc294083476"/>
      <w:r>
        <w:rPr>
          <w:rFonts w:hint="eastAsia" w:ascii="宋体" w:hAnsi="宋体" w:cs="宋体"/>
          <w:color w:val="auto"/>
          <w:sz w:val="21"/>
          <w:szCs w:val="21"/>
        </w:rPr>
        <w:t>3.1  比选申请文件的组成</w:t>
      </w:r>
      <w:bookmarkEnd w:id="129"/>
      <w:bookmarkEnd w:id="130"/>
    </w:p>
    <w:p>
      <w:pPr>
        <w:spacing w:line="360" w:lineRule="auto"/>
        <w:ind w:left="424" w:leftChars="202" w:firstLine="420"/>
        <w:rPr>
          <w:rFonts w:ascii="宋体" w:hAnsi="宋体" w:cs="宋体"/>
          <w:color w:val="auto"/>
          <w:szCs w:val="21"/>
        </w:rPr>
      </w:pPr>
      <w:r>
        <w:rPr>
          <w:rFonts w:hint="eastAsia" w:ascii="宋体" w:hAnsi="宋体" w:cs="宋体"/>
          <w:color w:val="auto"/>
          <w:szCs w:val="21"/>
        </w:rPr>
        <w:t>3.1.1 比选申请文件应包括下列内容：</w:t>
      </w:r>
    </w:p>
    <w:p>
      <w:pPr>
        <w:tabs>
          <w:tab w:val="right" w:leader="dot" w:pos="8623"/>
        </w:tabs>
        <w:snapToGrid w:val="0"/>
        <w:spacing w:line="360" w:lineRule="auto"/>
        <w:ind w:left="424" w:leftChars="202" w:firstLine="420"/>
        <w:rPr>
          <w:rFonts w:ascii="宋体" w:hAnsi="宋体" w:cs="宋体"/>
          <w:color w:val="auto"/>
          <w:kern w:val="0"/>
          <w:szCs w:val="21"/>
        </w:rPr>
      </w:pPr>
      <w:r>
        <w:rPr>
          <w:rFonts w:hint="eastAsia" w:ascii="宋体" w:hAnsi="宋体" w:cs="宋体"/>
          <w:color w:val="auto"/>
          <w:kern w:val="0"/>
          <w:szCs w:val="21"/>
        </w:rPr>
        <w:t>一、比选申请函部分</w:t>
      </w:r>
    </w:p>
    <w:p>
      <w:pPr>
        <w:tabs>
          <w:tab w:val="left" w:pos="9000"/>
        </w:tabs>
        <w:spacing w:line="360" w:lineRule="auto"/>
        <w:ind w:left="424" w:leftChars="202" w:firstLine="420"/>
        <w:jc w:val="left"/>
        <w:rPr>
          <w:rFonts w:ascii="宋体" w:hAnsi="宋体" w:cs="宋体"/>
          <w:color w:val="auto"/>
          <w:szCs w:val="21"/>
        </w:rPr>
      </w:pPr>
      <w:r>
        <w:rPr>
          <w:rFonts w:hint="eastAsia" w:ascii="宋体" w:hAnsi="宋体" w:cs="宋体"/>
          <w:color w:val="auto"/>
          <w:szCs w:val="21"/>
        </w:rPr>
        <w:t>二、技术部分</w:t>
      </w:r>
    </w:p>
    <w:p>
      <w:pPr>
        <w:tabs>
          <w:tab w:val="right" w:leader="dot" w:pos="8623"/>
        </w:tabs>
        <w:snapToGrid w:val="0"/>
        <w:spacing w:line="360" w:lineRule="auto"/>
        <w:ind w:left="424" w:leftChars="202" w:firstLine="420"/>
        <w:rPr>
          <w:rFonts w:ascii="宋体" w:hAnsi="宋体" w:cs="宋体"/>
          <w:color w:val="auto"/>
          <w:kern w:val="0"/>
          <w:szCs w:val="21"/>
        </w:rPr>
      </w:pPr>
      <w:r>
        <w:rPr>
          <w:rFonts w:hint="eastAsia" w:ascii="宋体" w:hAnsi="宋体" w:cs="宋体"/>
          <w:color w:val="auto"/>
          <w:kern w:val="0"/>
          <w:szCs w:val="21"/>
        </w:rPr>
        <w:t>三、商务部分</w:t>
      </w:r>
    </w:p>
    <w:p>
      <w:pPr>
        <w:tabs>
          <w:tab w:val="right" w:leader="dot" w:pos="8623"/>
        </w:tabs>
        <w:snapToGrid w:val="0"/>
        <w:spacing w:line="360" w:lineRule="auto"/>
        <w:ind w:left="424" w:leftChars="202" w:firstLine="420"/>
        <w:rPr>
          <w:rFonts w:ascii="宋体" w:hAnsi="宋体" w:cs="宋体"/>
          <w:color w:val="auto"/>
          <w:kern w:val="0"/>
          <w:szCs w:val="21"/>
        </w:rPr>
      </w:pPr>
      <w:r>
        <w:rPr>
          <w:rFonts w:hint="eastAsia" w:ascii="宋体" w:hAnsi="宋体" w:cs="宋体"/>
          <w:color w:val="auto"/>
          <w:kern w:val="0"/>
          <w:szCs w:val="21"/>
        </w:rPr>
        <w:t>四、</w:t>
      </w:r>
      <w:r>
        <w:rPr>
          <w:rFonts w:hint="eastAsia" w:ascii="宋体" w:hAnsi="宋体" w:cs="宋体"/>
          <w:color w:val="auto"/>
        </w:rPr>
        <w:t>资格审查资料</w:t>
      </w:r>
    </w:p>
    <w:p>
      <w:pPr>
        <w:spacing w:line="360" w:lineRule="auto"/>
        <w:ind w:left="424" w:leftChars="202" w:firstLine="420"/>
        <w:rPr>
          <w:rFonts w:ascii="宋体" w:hAnsi="宋体" w:cs="宋体"/>
          <w:color w:val="auto"/>
          <w:szCs w:val="21"/>
        </w:rPr>
      </w:pPr>
      <w:r>
        <w:rPr>
          <w:rFonts w:hint="eastAsia" w:ascii="宋体" w:hAnsi="宋体" w:cs="宋体"/>
          <w:color w:val="auto"/>
          <w:kern w:val="0"/>
          <w:szCs w:val="21"/>
        </w:rPr>
        <w:t xml:space="preserve"> </w:t>
      </w:r>
      <w:r>
        <w:rPr>
          <w:rFonts w:hint="eastAsia" w:ascii="宋体" w:hAnsi="宋体" w:cs="宋体"/>
          <w:color w:val="auto"/>
          <w:szCs w:val="21"/>
        </w:rPr>
        <w:t>比选申请人在评标过程中做出的符合法律法规和比选文件规定的澄清确认，构成比选申请文件的组成部分。</w:t>
      </w:r>
    </w:p>
    <w:p>
      <w:pPr>
        <w:spacing w:before="120" w:after="120" w:line="360" w:lineRule="auto"/>
        <w:ind w:left="424" w:leftChars="202" w:firstLine="420"/>
        <w:rPr>
          <w:rFonts w:ascii="宋体" w:hAnsi="宋体" w:cs="宋体"/>
          <w:color w:val="auto"/>
          <w:szCs w:val="21"/>
        </w:rPr>
      </w:pPr>
      <w:r>
        <w:rPr>
          <w:rFonts w:hint="eastAsia" w:ascii="宋体" w:hAnsi="宋体" w:cs="宋体"/>
          <w:color w:val="auto"/>
          <w:szCs w:val="21"/>
        </w:rPr>
        <w:t>3.1.3 比选申请人须知前附表未要求提交比选申请保证金的，比选申请文件不包括本章第 3.1.1（3</w:t>
      </w:r>
      <w:r>
        <w:rPr>
          <w:rFonts w:hint="eastAsia" w:ascii="宋体" w:hAnsi="宋体" w:cs="宋体"/>
          <w:color w:val="auto"/>
          <w:szCs w:val="21"/>
          <w:lang w:eastAsia="zh-CN"/>
        </w:rPr>
        <w:t>）</w:t>
      </w:r>
      <w:r>
        <w:rPr>
          <w:rFonts w:hint="eastAsia" w:ascii="宋体" w:hAnsi="宋体" w:cs="宋体"/>
          <w:color w:val="auto"/>
          <w:szCs w:val="21"/>
        </w:rPr>
        <w:t>所指的比选申请保证金。</w:t>
      </w:r>
      <w:bookmarkStart w:id="131" w:name="_Toc294083477"/>
      <w:bookmarkStart w:id="132" w:name="_Toc10227"/>
    </w:p>
    <w:p>
      <w:pPr>
        <w:pStyle w:val="7"/>
        <w:spacing w:before="120" w:after="120"/>
        <w:ind w:left="424" w:leftChars="202" w:firstLine="482"/>
        <w:rPr>
          <w:rFonts w:ascii="宋体" w:hAnsi="宋体" w:cs="宋体"/>
          <w:color w:val="auto"/>
          <w:sz w:val="21"/>
          <w:szCs w:val="21"/>
        </w:rPr>
      </w:pPr>
      <w:r>
        <w:rPr>
          <w:rFonts w:hint="eastAsia" w:ascii="宋体" w:hAnsi="宋体" w:cs="宋体"/>
          <w:color w:val="auto"/>
          <w:sz w:val="21"/>
          <w:szCs w:val="21"/>
        </w:rPr>
        <w:t>3.2  比选申请报价</w:t>
      </w:r>
      <w:bookmarkEnd w:id="131"/>
      <w:bookmarkEnd w:id="132"/>
    </w:p>
    <w:p>
      <w:pPr>
        <w:spacing w:line="360" w:lineRule="auto"/>
        <w:ind w:left="424" w:leftChars="202" w:firstLine="420"/>
        <w:rPr>
          <w:rFonts w:ascii="宋体" w:hAnsi="宋体" w:cs="宋体"/>
          <w:color w:val="auto"/>
          <w:szCs w:val="21"/>
        </w:rPr>
      </w:pPr>
      <w:r>
        <w:rPr>
          <w:rFonts w:hint="eastAsia" w:ascii="宋体" w:hAnsi="宋体" w:cs="宋体"/>
          <w:color w:val="auto"/>
          <w:szCs w:val="21"/>
        </w:rPr>
        <w:t>3.2比选申请报价的其他要求见比选申请人须知前附表。</w:t>
      </w:r>
    </w:p>
    <w:p>
      <w:pPr>
        <w:pStyle w:val="7"/>
        <w:spacing w:before="120" w:after="120"/>
        <w:ind w:left="424" w:leftChars="202" w:firstLine="482"/>
        <w:rPr>
          <w:rFonts w:ascii="宋体" w:hAnsi="宋体" w:cs="宋体"/>
          <w:color w:val="auto"/>
          <w:sz w:val="21"/>
          <w:szCs w:val="21"/>
        </w:rPr>
      </w:pPr>
      <w:bookmarkStart w:id="133" w:name="_Toc294083478"/>
      <w:bookmarkStart w:id="134" w:name="_Toc13922"/>
      <w:r>
        <w:rPr>
          <w:rFonts w:hint="eastAsia" w:ascii="宋体" w:hAnsi="宋体" w:cs="宋体"/>
          <w:color w:val="auto"/>
          <w:szCs w:val="21"/>
        </w:rPr>
        <w:t xml:space="preserve"> </w:t>
      </w:r>
      <w:r>
        <w:rPr>
          <w:rFonts w:hint="eastAsia" w:ascii="宋体" w:hAnsi="宋体" w:cs="宋体"/>
          <w:color w:val="auto"/>
          <w:sz w:val="21"/>
          <w:szCs w:val="21"/>
        </w:rPr>
        <w:t xml:space="preserve">3.3  </w:t>
      </w:r>
      <w:bookmarkEnd w:id="133"/>
      <w:bookmarkEnd w:id="134"/>
      <w:r>
        <w:rPr>
          <w:rFonts w:hint="eastAsia" w:ascii="宋体" w:hAnsi="宋体" w:cs="宋体"/>
          <w:color w:val="auto"/>
          <w:sz w:val="21"/>
          <w:szCs w:val="21"/>
        </w:rPr>
        <w:t>比选有效期</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3.3.1 除比选申请人须知前附表另有规定外，比选有效期为 90 天。</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3.3.2 在比选有效期内，比选申请人撤销比选申请文件的，应承担比选文件和法律规定的责任。</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3.3.3 出现特殊情况需要延长比选有效期的，比选人以书面形式通知所有比选申请人延长比选有效期。比选申请人应予以书面答复，同意延长的，应相应延长其比选申请保证金的有效期，但不得要求或被允许修改其比选申请文件；比选申请人拒绝延长的，其比选申请失效，但比选申请人有权收回其比选申请保证金及以现金或者支票形式递交的比选申请保证金的银行同期存款利息。</w:t>
      </w:r>
    </w:p>
    <w:p>
      <w:pPr>
        <w:pStyle w:val="7"/>
        <w:spacing w:before="120" w:after="120"/>
        <w:ind w:left="424" w:leftChars="202" w:firstLine="482"/>
        <w:rPr>
          <w:rFonts w:ascii="宋体" w:hAnsi="宋体" w:cs="宋体"/>
          <w:color w:val="auto"/>
          <w:sz w:val="21"/>
          <w:szCs w:val="21"/>
        </w:rPr>
      </w:pPr>
      <w:bookmarkStart w:id="135" w:name="_Toc6045"/>
      <w:bookmarkStart w:id="136" w:name="_Toc294083479"/>
      <w:r>
        <w:rPr>
          <w:rFonts w:hint="eastAsia" w:ascii="宋体" w:hAnsi="宋体" w:cs="宋体"/>
          <w:color w:val="auto"/>
          <w:sz w:val="21"/>
          <w:szCs w:val="21"/>
        </w:rPr>
        <w:t xml:space="preserve">3.4  </w:t>
      </w:r>
      <w:bookmarkEnd w:id="135"/>
      <w:bookmarkEnd w:id="136"/>
      <w:r>
        <w:rPr>
          <w:rFonts w:hint="eastAsia" w:ascii="宋体" w:hAnsi="宋体" w:cs="宋体"/>
          <w:color w:val="auto"/>
          <w:sz w:val="21"/>
          <w:szCs w:val="21"/>
        </w:rPr>
        <w:t>比选申请保证金</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3.4.1 比选申请人在递交比选申请文件之前，应按比选申请人须知前附表规定的金额、形式和第六章“比选申请文件格式”规定的比选申请保证金格式递交比选申请保证金，并作为其比选申请文件的组成部分。境内比选申请人以现金或者支票形式提交的比选申请保证金，应当从其基本账户转出并在比选申请文件中附上基本账户开户证明。</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3.4.2 比选申请人不按本章第 3.4.1 项要求提交比选申请保证金的，评审委员会将否决其比选申请。</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 xml:space="preserve">3.4.3 比选人最迟将在与中选人签订合同后 </w:t>
      </w:r>
      <w:r>
        <w:rPr>
          <w:rFonts w:hint="eastAsia" w:ascii="宋体" w:hAnsi="宋体" w:cs="宋体"/>
          <w:color w:val="auto"/>
          <w:szCs w:val="21"/>
          <w:lang w:val="en-US" w:eastAsia="zh-CN"/>
        </w:rPr>
        <w:t>20</w:t>
      </w:r>
      <w:r>
        <w:rPr>
          <w:rFonts w:hint="eastAsia" w:ascii="宋体" w:hAnsi="宋体" w:cs="宋体"/>
          <w:color w:val="auto"/>
          <w:szCs w:val="21"/>
        </w:rPr>
        <w:t xml:space="preserve"> </w:t>
      </w:r>
      <w:r>
        <w:rPr>
          <w:rFonts w:hint="eastAsia" w:ascii="宋体" w:hAnsi="宋体" w:cs="宋体"/>
          <w:color w:val="auto"/>
          <w:szCs w:val="21"/>
          <w:lang w:val="en-US" w:eastAsia="zh-CN"/>
        </w:rPr>
        <w:t>个工作日</w:t>
      </w:r>
      <w:r>
        <w:rPr>
          <w:rFonts w:hint="eastAsia" w:ascii="宋体" w:hAnsi="宋体" w:cs="宋体"/>
          <w:color w:val="auto"/>
          <w:szCs w:val="21"/>
        </w:rPr>
        <w:t>内，向未中选的比选申请人和中选人退还比选申请保证金</w:t>
      </w:r>
      <w:r>
        <w:rPr>
          <w:rFonts w:hint="eastAsia" w:ascii="宋体" w:hAnsi="宋体" w:cs="宋体"/>
          <w:color w:val="auto"/>
          <w:szCs w:val="21"/>
          <w:lang w:eastAsia="zh-CN"/>
        </w:rPr>
        <w:t>（</w:t>
      </w:r>
      <w:r>
        <w:rPr>
          <w:rFonts w:hint="eastAsia" w:ascii="宋体" w:hAnsi="宋体" w:cs="宋体"/>
          <w:color w:val="auto"/>
          <w:szCs w:val="21"/>
          <w:lang w:val="en-US" w:eastAsia="zh-CN"/>
        </w:rPr>
        <w:t>不计利息</w:t>
      </w:r>
      <w:r>
        <w:rPr>
          <w:rFonts w:hint="eastAsia" w:ascii="宋体" w:hAnsi="宋体" w:cs="宋体"/>
          <w:color w:val="auto"/>
          <w:szCs w:val="21"/>
          <w:lang w:eastAsia="zh-CN"/>
        </w:rPr>
        <w:t>）</w:t>
      </w:r>
      <w:r>
        <w:rPr>
          <w:rFonts w:hint="eastAsia" w:ascii="宋体" w:hAnsi="宋体" w:cs="宋体"/>
          <w:color w:val="auto"/>
          <w:szCs w:val="21"/>
        </w:rPr>
        <w:t>。</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3.4.4 有下列情形之一的，比选申请保证金将不予退还：</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（1）比选申请人在比选有效期内撤销比选申请文件；</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（2）中选人在收到中选通知书后，无正当理由不与比选人订立合同，在签订合同时向比选人提出附加条件，或者不按照比选文件要求提交履约保证金；</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（3）发生比选申请人须知前附表规定的其他可以不予退还比选申请保证金的情形</w:t>
      </w:r>
    </w:p>
    <w:p>
      <w:pPr>
        <w:pStyle w:val="7"/>
        <w:spacing w:before="120" w:after="120"/>
        <w:ind w:left="424" w:leftChars="202" w:firstLine="482"/>
        <w:rPr>
          <w:rFonts w:ascii="宋体" w:hAnsi="宋体" w:cs="宋体"/>
          <w:color w:val="auto"/>
          <w:sz w:val="21"/>
          <w:szCs w:val="21"/>
        </w:rPr>
      </w:pPr>
      <w:bookmarkStart w:id="137" w:name="_Toc294083480"/>
      <w:bookmarkStart w:id="138" w:name="_Toc24257"/>
      <w:r>
        <w:rPr>
          <w:rFonts w:hint="eastAsia" w:ascii="宋体" w:hAnsi="宋体" w:cs="宋体"/>
          <w:color w:val="auto"/>
          <w:sz w:val="21"/>
          <w:szCs w:val="21"/>
        </w:rPr>
        <w:t>3.5  资格审查资料</w:t>
      </w:r>
      <w:bookmarkEnd w:id="137"/>
      <w:bookmarkEnd w:id="138"/>
    </w:p>
    <w:p>
      <w:pPr>
        <w:spacing w:line="360" w:lineRule="auto"/>
        <w:ind w:left="424" w:leftChars="202" w:firstLine="420"/>
        <w:rPr>
          <w:rFonts w:ascii="宋体" w:hAnsi="宋体" w:cs="宋体"/>
          <w:color w:val="auto"/>
          <w:szCs w:val="21"/>
        </w:rPr>
      </w:pPr>
      <w:r>
        <w:rPr>
          <w:rFonts w:hint="eastAsia" w:ascii="宋体" w:hAnsi="宋体" w:cs="宋体"/>
          <w:color w:val="auto"/>
          <w:szCs w:val="21"/>
        </w:rPr>
        <w:t>详见比选申请人须知前附表规定。</w:t>
      </w:r>
    </w:p>
    <w:p>
      <w:pPr>
        <w:pStyle w:val="7"/>
        <w:spacing w:before="120" w:after="120"/>
        <w:ind w:left="424" w:leftChars="202" w:firstLine="482"/>
        <w:rPr>
          <w:rFonts w:ascii="宋体" w:hAnsi="宋体" w:cs="宋体"/>
          <w:color w:val="auto"/>
          <w:sz w:val="21"/>
          <w:szCs w:val="21"/>
        </w:rPr>
      </w:pPr>
      <w:bookmarkStart w:id="139" w:name="_Toc22411"/>
      <w:bookmarkStart w:id="140" w:name="_Toc294083481"/>
      <w:r>
        <w:rPr>
          <w:rFonts w:hint="eastAsia" w:ascii="宋体" w:hAnsi="宋体" w:cs="宋体"/>
          <w:color w:val="auto"/>
          <w:sz w:val="21"/>
          <w:szCs w:val="21"/>
        </w:rPr>
        <w:t>3.6  备选比选申请方案</w:t>
      </w:r>
      <w:bookmarkEnd w:id="139"/>
      <w:bookmarkEnd w:id="140"/>
    </w:p>
    <w:p>
      <w:pPr>
        <w:spacing w:line="360" w:lineRule="auto"/>
        <w:ind w:left="424" w:leftChars="202" w:firstLine="420"/>
        <w:rPr>
          <w:rFonts w:ascii="宋体" w:hAnsi="宋体" w:cs="宋体"/>
          <w:color w:val="auto"/>
          <w:szCs w:val="21"/>
        </w:rPr>
      </w:pPr>
      <w:r>
        <w:rPr>
          <w:rFonts w:hint="eastAsia" w:ascii="宋体" w:hAnsi="宋体" w:cs="宋体"/>
          <w:color w:val="auto"/>
          <w:szCs w:val="21"/>
        </w:rPr>
        <w:t>3.6.1 除比选申请人须知前附表规定允许外，比选申请人不得递交备选比选申请方案，否则其比选申请将被否决。</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3.6.2 允许比选申请人递交备选比选申请方案的，只有中选人所递交的备选比选申请方案方可予以考虑。评审委员会认为中选人的备选比选申请方案优于其按照比选文件要求编制的比选申请方案的，比选人可以接受该备选比选申请方案。</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3.6.3 比选申请人提供两个或两个以上比选申请报价，或者在比选申请文件中提供一个报价，但同时提供两个或两个以上供货方案的，视为提供备选方案。</w:t>
      </w:r>
    </w:p>
    <w:p>
      <w:pPr>
        <w:pStyle w:val="7"/>
        <w:spacing w:before="120" w:after="120"/>
        <w:ind w:left="424" w:leftChars="202" w:firstLine="482"/>
        <w:rPr>
          <w:rFonts w:ascii="宋体" w:hAnsi="宋体" w:cs="宋体"/>
          <w:color w:val="auto"/>
          <w:sz w:val="21"/>
          <w:szCs w:val="21"/>
        </w:rPr>
      </w:pPr>
      <w:bookmarkStart w:id="141" w:name="_Toc294083482"/>
      <w:bookmarkStart w:id="142" w:name="_Toc5758"/>
      <w:r>
        <w:rPr>
          <w:rFonts w:hint="eastAsia" w:ascii="宋体" w:hAnsi="宋体" w:cs="宋体"/>
          <w:color w:val="auto"/>
          <w:sz w:val="21"/>
          <w:szCs w:val="21"/>
        </w:rPr>
        <w:t>3.7  比选申请文件的编制</w:t>
      </w:r>
      <w:bookmarkEnd w:id="141"/>
      <w:bookmarkEnd w:id="142"/>
    </w:p>
    <w:p>
      <w:pPr>
        <w:spacing w:line="360" w:lineRule="auto"/>
        <w:ind w:left="424" w:leftChars="202" w:firstLine="420"/>
        <w:rPr>
          <w:rFonts w:ascii="宋体" w:hAnsi="宋体" w:cs="宋体"/>
          <w:color w:val="auto"/>
          <w:szCs w:val="21"/>
        </w:rPr>
      </w:pPr>
      <w:r>
        <w:rPr>
          <w:rFonts w:hint="eastAsia" w:ascii="宋体" w:hAnsi="宋体" w:cs="宋体"/>
          <w:color w:val="auto"/>
          <w:szCs w:val="21"/>
        </w:rPr>
        <w:t>3.7.1  比选申请文件应按第六章“比选申请文件格式”进行编写，如有必要，可以增加附页，作为比选申请文件的组成部分。</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3.7.2比选申请文件应当对比选文件有关服务期、比选有效期、服务期、比选范围等实质性内容做出响应。比选申请文件在满足比选文件实质性要求的基础上，可以提出比比选文件要求更有利于比选人的承诺。</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3.7.3  比选申请文件应用不褪色的材料书写或打印，比选申请函及对比选申请文件的澄清、说明和补正应由比选申请人的法定代表人（单位负责人）或其授权的代理人签字或盖单位章。由比选申请人的法定代表人（单位负责人）签字的，应附法定代表人（单位负责人）身份证明，由代理人签字的，应附授权委托书，身份证明或授权委托书应符合第六章“比选申请文件格式”的要求。比选申请文件应尽量避免涂改、行间插字或删除。如果出现上述情况，改动之处应由比选申请人的法定代表人（单位负责人）或其授权的代理人签字或盖单位章。签字或盖章的具体要求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3.7.4  比选申请文件正本一份，副本份数见比选申请人须知前附表。正本和副本的封面上应清楚地标记“正本”或“副本”的字样。当副本和正本不一致时，以正本为准。</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3.7.5  比选申请文件的正本与副本应分别装订成册，并编制目录，具体装订要求见比选申请人须知前附表规定。</w:t>
      </w:r>
    </w:p>
    <w:p>
      <w:pPr>
        <w:pStyle w:val="7"/>
        <w:spacing w:before="120" w:after="120"/>
        <w:ind w:left="424" w:leftChars="202" w:firstLine="482"/>
        <w:rPr>
          <w:rFonts w:ascii="宋体" w:hAnsi="宋体" w:cs="宋体"/>
          <w:color w:val="auto"/>
          <w:sz w:val="21"/>
          <w:szCs w:val="21"/>
        </w:rPr>
      </w:pPr>
      <w:bookmarkStart w:id="143" w:name="_Toc25051"/>
      <w:bookmarkStart w:id="144" w:name="_Toc488657835"/>
      <w:bookmarkStart w:id="145" w:name="_Toc294083483"/>
      <w:r>
        <w:rPr>
          <w:rFonts w:hint="eastAsia" w:ascii="宋体" w:hAnsi="宋体" w:cs="宋体"/>
          <w:color w:val="auto"/>
          <w:sz w:val="21"/>
          <w:szCs w:val="21"/>
        </w:rPr>
        <w:t xml:space="preserve">4.  </w:t>
      </w:r>
      <w:bookmarkEnd w:id="143"/>
      <w:bookmarkEnd w:id="144"/>
      <w:bookmarkEnd w:id="145"/>
      <w:r>
        <w:rPr>
          <w:rFonts w:hint="eastAsia" w:ascii="宋体" w:hAnsi="宋体" w:cs="宋体"/>
          <w:color w:val="auto"/>
          <w:sz w:val="21"/>
          <w:szCs w:val="21"/>
        </w:rPr>
        <w:t>比选申请</w:t>
      </w:r>
    </w:p>
    <w:p>
      <w:pPr>
        <w:pStyle w:val="7"/>
        <w:spacing w:before="120" w:after="120"/>
        <w:ind w:left="424" w:leftChars="202" w:firstLine="482"/>
        <w:rPr>
          <w:rFonts w:ascii="宋体" w:hAnsi="宋体" w:cs="宋体"/>
          <w:color w:val="auto"/>
          <w:sz w:val="21"/>
          <w:szCs w:val="21"/>
        </w:rPr>
      </w:pPr>
      <w:bookmarkStart w:id="146" w:name="_Toc294083484"/>
      <w:bookmarkStart w:id="147" w:name="_Toc6802"/>
      <w:r>
        <w:rPr>
          <w:rFonts w:hint="eastAsia" w:ascii="宋体" w:hAnsi="宋体" w:cs="宋体"/>
          <w:color w:val="auto"/>
          <w:sz w:val="21"/>
          <w:szCs w:val="21"/>
        </w:rPr>
        <w:t>4.1  比选申请文件的密封和标记</w:t>
      </w:r>
      <w:bookmarkEnd w:id="146"/>
      <w:bookmarkEnd w:id="147"/>
    </w:p>
    <w:p>
      <w:pPr>
        <w:spacing w:line="360" w:lineRule="auto"/>
        <w:ind w:left="424" w:leftChars="202" w:firstLine="420"/>
        <w:rPr>
          <w:rFonts w:ascii="宋体" w:hAnsi="宋体" w:cs="宋体"/>
          <w:color w:val="auto"/>
          <w:szCs w:val="21"/>
        </w:rPr>
      </w:pPr>
      <w:r>
        <w:rPr>
          <w:rFonts w:hint="eastAsia" w:ascii="宋体" w:hAnsi="宋体" w:cs="宋体"/>
          <w:color w:val="auto"/>
          <w:szCs w:val="21"/>
        </w:rPr>
        <w:t>4.1.1  比选申请文件应密封包装，并在封套的封口处加盖比选申请人单位章或由比选申请人的法定代表人（单位负责人）或其授权的代理人签字。比选申请文件正本与副本的具体密封要求见比选申请人须知前附表。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4.1.2  比选申请文件的封套上应写明的内容见比选申请人须知前附表。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4.1.3  未按本章第 4.1.1 项要求密封的比选申请文件，比选人将予以拒收。</w:t>
      </w:r>
    </w:p>
    <w:p>
      <w:pPr>
        <w:pStyle w:val="7"/>
        <w:spacing w:before="120" w:after="120"/>
        <w:ind w:left="424" w:leftChars="202" w:firstLine="482"/>
        <w:rPr>
          <w:rFonts w:ascii="宋体" w:hAnsi="宋体" w:cs="宋体"/>
          <w:color w:val="auto"/>
          <w:sz w:val="21"/>
          <w:szCs w:val="21"/>
        </w:rPr>
      </w:pPr>
      <w:bookmarkStart w:id="148" w:name="_Toc4965"/>
      <w:bookmarkStart w:id="149" w:name="_Toc294083485"/>
      <w:r>
        <w:rPr>
          <w:rFonts w:hint="eastAsia" w:ascii="宋体" w:hAnsi="宋体" w:cs="宋体"/>
          <w:color w:val="auto"/>
          <w:sz w:val="21"/>
          <w:szCs w:val="21"/>
        </w:rPr>
        <w:t>4.2  比选申请文件的递交</w:t>
      </w:r>
      <w:bookmarkEnd w:id="148"/>
      <w:bookmarkEnd w:id="149"/>
    </w:p>
    <w:p>
      <w:pPr>
        <w:spacing w:line="360" w:lineRule="auto"/>
        <w:ind w:left="424" w:leftChars="202" w:firstLine="420"/>
        <w:rPr>
          <w:rFonts w:ascii="宋体" w:hAnsi="宋体" w:cs="宋体"/>
          <w:color w:val="auto"/>
          <w:szCs w:val="21"/>
        </w:rPr>
      </w:pPr>
      <w:r>
        <w:rPr>
          <w:rFonts w:hint="eastAsia" w:ascii="宋体" w:hAnsi="宋体" w:cs="宋体"/>
          <w:color w:val="auto"/>
          <w:szCs w:val="21"/>
        </w:rPr>
        <w:t>4.2.1  比选申请人应在比选申请人须知前附表规定的比选申请截止时间前递交比选申请文件。</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4.2.2  比选申请人递交比选申请文件的地点：见比选申请人须知前附表。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4.2.3  除比选申请人须知前附表另有规定外，比选申请人所递交的比选申请文件不予退还。</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4.2.4  比选人收到比选申请文件后，向比选申请人出具签收凭证。</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4.2.5  逾期送达的或者未送达指定地点的比选申请文件，比选人将予以拒收。</w:t>
      </w:r>
    </w:p>
    <w:p>
      <w:pPr>
        <w:pStyle w:val="7"/>
        <w:spacing w:before="120" w:after="120"/>
        <w:ind w:left="424" w:leftChars="202" w:firstLine="482"/>
        <w:rPr>
          <w:rFonts w:ascii="宋体" w:hAnsi="宋体" w:cs="宋体"/>
          <w:color w:val="auto"/>
          <w:sz w:val="21"/>
          <w:szCs w:val="21"/>
        </w:rPr>
      </w:pPr>
      <w:bookmarkStart w:id="150" w:name="_Toc4151"/>
      <w:bookmarkStart w:id="151" w:name="_Toc294083486"/>
      <w:r>
        <w:rPr>
          <w:rFonts w:hint="eastAsia" w:ascii="宋体" w:hAnsi="宋体" w:cs="宋体"/>
          <w:color w:val="auto"/>
          <w:sz w:val="21"/>
          <w:szCs w:val="21"/>
        </w:rPr>
        <w:t>4.3  比选申请文件的修改与撤回</w:t>
      </w:r>
      <w:bookmarkEnd w:id="150"/>
      <w:bookmarkEnd w:id="151"/>
    </w:p>
    <w:p>
      <w:pPr>
        <w:spacing w:line="360" w:lineRule="auto"/>
        <w:ind w:left="424" w:leftChars="202" w:firstLine="420"/>
        <w:rPr>
          <w:rFonts w:ascii="宋体" w:hAnsi="宋体" w:cs="宋体"/>
          <w:color w:val="auto"/>
          <w:szCs w:val="21"/>
        </w:rPr>
      </w:pPr>
      <w:r>
        <w:rPr>
          <w:rFonts w:hint="eastAsia" w:ascii="宋体" w:hAnsi="宋体" w:cs="宋体"/>
          <w:color w:val="auto"/>
          <w:szCs w:val="21"/>
        </w:rPr>
        <w:t>4.3.1  在前附表4.2.1项规定的比选申请截止时间前，比选申请人可以修改或撤回已递交的比选申请文件，但应以书面形式通知比选人。</w:t>
      </w:r>
    </w:p>
    <w:p>
      <w:pPr>
        <w:spacing w:line="360" w:lineRule="auto"/>
        <w:ind w:firstLine="840" w:firstLineChars="400"/>
        <w:rPr>
          <w:rFonts w:ascii="宋体" w:hAnsi="宋体" w:cs="宋体"/>
          <w:color w:val="auto"/>
          <w:szCs w:val="21"/>
        </w:rPr>
      </w:pPr>
      <w:r>
        <w:rPr>
          <w:rFonts w:hint="eastAsia" w:ascii="宋体" w:hAnsi="宋体" w:cs="宋体"/>
          <w:color w:val="auto"/>
          <w:szCs w:val="21"/>
        </w:rPr>
        <w:t>4.3.2  比选申请人修改或撤回已递交比选申请文件的书面通知应按照本章第3.7.3项的要求签字或盖章。比选人收到书面通知后，向比选申请人出具签收凭证。</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 xml:space="preserve">4.3.3 比选申请人撤回比选申请文件的，比选人自收到比选申请人书面撤回通知之日起 </w:t>
      </w:r>
      <w:r>
        <w:rPr>
          <w:rFonts w:hint="eastAsia" w:ascii="宋体" w:hAnsi="宋体" w:cs="宋体"/>
          <w:color w:val="auto"/>
          <w:szCs w:val="21"/>
          <w:lang w:val="en-US" w:eastAsia="zh-CN"/>
        </w:rPr>
        <w:t>20</w:t>
      </w:r>
      <w:r>
        <w:rPr>
          <w:rFonts w:hint="eastAsia" w:ascii="宋体" w:hAnsi="宋体" w:cs="宋体"/>
          <w:color w:val="auto"/>
          <w:szCs w:val="21"/>
        </w:rPr>
        <w:t xml:space="preserve"> </w:t>
      </w:r>
      <w:r>
        <w:rPr>
          <w:rFonts w:hint="eastAsia" w:ascii="宋体" w:hAnsi="宋体" w:cs="宋体"/>
          <w:color w:val="auto"/>
          <w:szCs w:val="21"/>
          <w:lang w:val="en-US" w:eastAsia="zh-CN"/>
        </w:rPr>
        <w:t>个工作日</w:t>
      </w:r>
      <w:r>
        <w:rPr>
          <w:rFonts w:hint="eastAsia" w:ascii="宋体" w:hAnsi="宋体" w:cs="宋体"/>
          <w:color w:val="auto"/>
          <w:szCs w:val="21"/>
        </w:rPr>
        <w:t>内退还已收取的比选申请保证金。</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4.3.4 修改的内容为比选申请文件的组成部分。修改的比选申请文件应按照本章第 3 条、第 4 条的规定进行编制、密封、标记和递交，并标明“修改”字样。</w:t>
      </w:r>
    </w:p>
    <w:p>
      <w:pPr>
        <w:pStyle w:val="7"/>
        <w:spacing w:before="120" w:after="120"/>
        <w:ind w:left="424" w:leftChars="202" w:firstLine="482"/>
        <w:rPr>
          <w:rFonts w:ascii="宋体" w:hAnsi="宋体" w:cs="宋体"/>
          <w:color w:val="auto"/>
          <w:sz w:val="21"/>
          <w:szCs w:val="21"/>
        </w:rPr>
      </w:pPr>
      <w:bookmarkStart w:id="152" w:name="_Toc11923"/>
      <w:bookmarkStart w:id="153" w:name="_Toc488657836"/>
      <w:bookmarkStart w:id="154" w:name="_Toc294083487"/>
      <w:r>
        <w:rPr>
          <w:rFonts w:hint="eastAsia" w:ascii="宋体" w:hAnsi="宋体" w:cs="宋体"/>
          <w:color w:val="auto"/>
          <w:sz w:val="21"/>
          <w:szCs w:val="21"/>
        </w:rPr>
        <w:t>5.  开标</w:t>
      </w:r>
      <w:bookmarkEnd w:id="152"/>
      <w:bookmarkEnd w:id="153"/>
      <w:bookmarkEnd w:id="154"/>
    </w:p>
    <w:p>
      <w:pPr>
        <w:pStyle w:val="7"/>
        <w:spacing w:before="120" w:after="120"/>
        <w:ind w:left="424" w:leftChars="202" w:firstLine="482"/>
        <w:rPr>
          <w:rFonts w:ascii="宋体" w:hAnsi="宋体" w:cs="宋体"/>
          <w:color w:val="auto"/>
          <w:sz w:val="21"/>
          <w:szCs w:val="21"/>
        </w:rPr>
      </w:pPr>
      <w:bookmarkStart w:id="155" w:name="_Toc436"/>
      <w:bookmarkStart w:id="156" w:name="_Toc294083488"/>
      <w:r>
        <w:rPr>
          <w:rFonts w:hint="eastAsia" w:ascii="宋体" w:hAnsi="宋体" w:cs="宋体"/>
          <w:color w:val="auto"/>
          <w:sz w:val="21"/>
          <w:szCs w:val="21"/>
        </w:rPr>
        <w:t>5.1  开标时间和地点</w:t>
      </w:r>
      <w:bookmarkEnd w:id="155"/>
      <w:bookmarkEnd w:id="156"/>
    </w:p>
    <w:p>
      <w:pPr>
        <w:spacing w:line="360" w:lineRule="auto"/>
        <w:ind w:left="424" w:leftChars="202" w:firstLine="420"/>
        <w:rPr>
          <w:rFonts w:ascii="宋体" w:hAnsi="宋体" w:cs="宋体"/>
          <w:color w:val="auto"/>
          <w:szCs w:val="21"/>
        </w:rPr>
      </w:pPr>
      <w:r>
        <w:rPr>
          <w:rFonts w:hint="eastAsia" w:ascii="宋体" w:hAnsi="宋体" w:cs="宋体"/>
          <w:color w:val="auto"/>
          <w:szCs w:val="21"/>
        </w:rPr>
        <w:t>比选人在比选申请人须知前附表规定的比选申请截止时间（开标时间）和比选申请人须知前附表规定的地点公开开标，并邀请所有比选申请人的法定代表人或其委托代理人准时参加。</w:t>
      </w:r>
    </w:p>
    <w:p>
      <w:pPr>
        <w:pStyle w:val="7"/>
        <w:spacing w:before="120" w:after="120"/>
        <w:ind w:left="424" w:leftChars="202" w:firstLine="482"/>
        <w:rPr>
          <w:rFonts w:ascii="宋体" w:hAnsi="宋体" w:cs="宋体"/>
          <w:color w:val="auto"/>
          <w:sz w:val="21"/>
          <w:szCs w:val="21"/>
        </w:rPr>
      </w:pPr>
      <w:bookmarkStart w:id="157" w:name="_Toc6689"/>
      <w:bookmarkStart w:id="158" w:name="_Toc294083489"/>
      <w:r>
        <w:rPr>
          <w:rFonts w:hint="eastAsia" w:ascii="宋体" w:hAnsi="宋体" w:cs="宋体"/>
          <w:color w:val="auto"/>
          <w:sz w:val="21"/>
          <w:szCs w:val="21"/>
        </w:rPr>
        <w:t>5.2  开标程序</w:t>
      </w:r>
      <w:bookmarkEnd w:id="157"/>
      <w:bookmarkEnd w:id="158"/>
    </w:p>
    <w:p>
      <w:pPr>
        <w:spacing w:line="360" w:lineRule="auto"/>
        <w:ind w:left="424" w:leftChars="202" w:firstLine="420"/>
        <w:rPr>
          <w:rFonts w:ascii="宋体" w:hAnsi="宋体" w:cs="宋体"/>
          <w:color w:val="auto"/>
          <w:szCs w:val="21"/>
        </w:rPr>
      </w:pPr>
      <w:r>
        <w:rPr>
          <w:rFonts w:hint="eastAsia" w:ascii="宋体" w:hAnsi="宋体" w:cs="宋体"/>
          <w:color w:val="auto"/>
          <w:szCs w:val="21"/>
        </w:rPr>
        <w:t>除比选申请人须知前附表另有约定外，主持人按下列程序进行开标：</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（1）宣布开标纪律；</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（2）公布在比选申请截止时间前递交比选申请文件的比选申请人名称；</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（3）宣布开标人、唱标人、记录人、监标人等有关人员姓名；</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（4）检查比选申请文件的密封情况，按照比选申请人须知前附表规定的开标顺序当众开标，公布比选项目名称、比选申请人名称、比选申请保证金的递交情况、比选申请报价、交货期及其他内容，并记录在案；</w:t>
      </w:r>
      <w:bookmarkStart w:id="159" w:name="page29"/>
      <w:bookmarkEnd w:id="159"/>
    </w:p>
    <w:p>
      <w:pPr>
        <w:spacing w:line="360" w:lineRule="auto"/>
        <w:ind w:left="424" w:leftChars="202" w:firstLine="420"/>
        <w:rPr>
          <w:rFonts w:ascii="宋体" w:hAnsi="宋体" w:cs="宋体"/>
          <w:color w:val="auto"/>
          <w:szCs w:val="21"/>
        </w:rPr>
      </w:pPr>
      <w:r>
        <w:rPr>
          <w:rFonts w:hint="eastAsia" w:ascii="宋体" w:hAnsi="宋体" w:cs="宋体"/>
          <w:color w:val="auto"/>
          <w:szCs w:val="21"/>
        </w:rPr>
        <w:t>（5）比选申请人代表、比选人代表、监标人、记录人等有关人员在开标记录上签字确认；</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（6）开标结束。</w:t>
      </w:r>
    </w:p>
    <w:p>
      <w:pPr>
        <w:pStyle w:val="7"/>
        <w:spacing w:before="120" w:after="120"/>
        <w:ind w:left="424" w:leftChars="202" w:firstLine="482"/>
        <w:rPr>
          <w:rFonts w:ascii="宋体" w:hAnsi="宋体" w:cs="宋体"/>
          <w:color w:val="auto"/>
          <w:sz w:val="21"/>
          <w:szCs w:val="21"/>
        </w:rPr>
      </w:pPr>
      <w:bookmarkStart w:id="160" w:name="_Toc28484"/>
      <w:bookmarkStart w:id="161" w:name="_Toc294083490"/>
      <w:bookmarkStart w:id="162" w:name="_Toc488657837"/>
      <w:r>
        <w:rPr>
          <w:rFonts w:hint="eastAsia" w:ascii="宋体" w:hAnsi="宋体" w:cs="宋体"/>
          <w:color w:val="auto"/>
          <w:sz w:val="21"/>
          <w:szCs w:val="21"/>
        </w:rPr>
        <w:t>6.  评标</w:t>
      </w:r>
      <w:bookmarkEnd w:id="160"/>
      <w:bookmarkEnd w:id="161"/>
      <w:bookmarkEnd w:id="162"/>
    </w:p>
    <w:p>
      <w:pPr>
        <w:pStyle w:val="7"/>
        <w:spacing w:before="120" w:after="120"/>
        <w:ind w:left="424" w:leftChars="202" w:firstLine="482"/>
        <w:rPr>
          <w:rFonts w:ascii="宋体" w:hAnsi="宋体" w:cs="宋体"/>
          <w:color w:val="auto"/>
          <w:sz w:val="21"/>
          <w:szCs w:val="21"/>
        </w:rPr>
      </w:pPr>
      <w:bookmarkStart w:id="163" w:name="_Toc294083491"/>
      <w:bookmarkStart w:id="164" w:name="_Toc7579"/>
      <w:r>
        <w:rPr>
          <w:rFonts w:hint="eastAsia" w:ascii="宋体" w:hAnsi="宋体" w:cs="宋体"/>
          <w:color w:val="auto"/>
          <w:sz w:val="21"/>
          <w:szCs w:val="21"/>
        </w:rPr>
        <w:t xml:space="preserve">6.1  </w:t>
      </w:r>
      <w:bookmarkEnd w:id="163"/>
      <w:bookmarkEnd w:id="164"/>
      <w:r>
        <w:rPr>
          <w:rFonts w:hint="eastAsia" w:ascii="宋体" w:hAnsi="宋体" w:cs="宋体"/>
          <w:color w:val="auto"/>
          <w:sz w:val="21"/>
          <w:szCs w:val="21"/>
        </w:rPr>
        <w:t>评审委员会</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6.1.1 评标由比选人依法组建的评审委员会负责。评审委员会由有关技术、经济等方面的专家组成。评审委员会成员人数以及技术、经济等方面专家的确定方式见比选申请人须知前附表。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6.1.2  评审委员会成员有下列情形之一的，应当回避：</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（1）比选人或比选申请人的主要负责人的近亲属；</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（2）项目主管部门或者行政监督部门的人员；</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（3）与比选申请人有经济利益关系，可能影响对投标公正评审的；</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（4）曾因在招标、评标以及其他与招标投标有关活动中从事违法行为而受过行政处罚或刑事处罚的。</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（5）与比选申请人有其他利害关系。</w:t>
      </w:r>
    </w:p>
    <w:p>
      <w:pPr>
        <w:pStyle w:val="7"/>
        <w:spacing w:before="120" w:after="120"/>
        <w:ind w:left="424" w:leftChars="202" w:firstLine="482"/>
        <w:rPr>
          <w:rFonts w:ascii="宋体" w:hAnsi="宋体" w:cs="宋体"/>
          <w:color w:val="auto"/>
          <w:sz w:val="21"/>
          <w:szCs w:val="21"/>
        </w:rPr>
      </w:pPr>
      <w:bookmarkStart w:id="165" w:name="_Toc7748"/>
      <w:bookmarkStart w:id="166" w:name="_Toc294083492"/>
      <w:r>
        <w:rPr>
          <w:rFonts w:hint="eastAsia" w:ascii="宋体" w:hAnsi="宋体" w:cs="宋体"/>
          <w:color w:val="auto"/>
          <w:sz w:val="21"/>
          <w:szCs w:val="21"/>
        </w:rPr>
        <w:t>6.2  评标原则</w:t>
      </w:r>
      <w:bookmarkEnd w:id="165"/>
      <w:bookmarkEnd w:id="166"/>
    </w:p>
    <w:p>
      <w:pPr>
        <w:spacing w:line="360" w:lineRule="auto"/>
        <w:ind w:left="424" w:leftChars="202" w:firstLine="420"/>
        <w:rPr>
          <w:rFonts w:ascii="宋体" w:hAnsi="宋体" w:cs="宋体"/>
          <w:color w:val="auto"/>
          <w:szCs w:val="21"/>
        </w:rPr>
      </w:pPr>
      <w:r>
        <w:rPr>
          <w:rFonts w:hint="eastAsia" w:ascii="宋体" w:hAnsi="宋体" w:cs="宋体"/>
          <w:color w:val="auto"/>
          <w:szCs w:val="21"/>
        </w:rPr>
        <w:t>评标活动遵循公平、公正、科学和择优的原则。</w:t>
      </w:r>
    </w:p>
    <w:p>
      <w:pPr>
        <w:pStyle w:val="7"/>
        <w:spacing w:before="120" w:after="120"/>
        <w:ind w:left="424" w:leftChars="202" w:firstLine="482"/>
        <w:rPr>
          <w:rFonts w:ascii="宋体" w:hAnsi="宋体" w:cs="宋体"/>
          <w:color w:val="auto"/>
          <w:sz w:val="21"/>
          <w:szCs w:val="21"/>
        </w:rPr>
      </w:pPr>
      <w:bookmarkStart w:id="167" w:name="_Toc31341"/>
      <w:bookmarkStart w:id="168" w:name="_Toc294083493"/>
      <w:r>
        <w:rPr>
          <w:rFonts w:hint="eastAsia" w:ascii="宋体" w:hAnsi="宋体" w:cs="宋体"/>
          <w:color w:val="auto"/>
          <w:sz w:val="21"/>
          <w:szCs w:val="21"/>
        </w:rPr>
        <w:t>6.3  评标</w:t>
      </w:r>
      <w:bookmarkEnd w:id="167"/>
      <w:bookmarkEnd w:id="168"/>
    </w:p>
    <w:p>
      <w:pPr>
        <w:spacing w:line="360" w:lineRule="auto"/>
        <w:ind w:left="424" w:leftChars="202" w:firstLine="420"/>
        <w:rPr>
          <w:rFonts w:ascii="宋体" w:hAnsi="宋体" w:cs="宋体"/>
          <w:color w:val="auto"/>
          <w:szCs w:val="21"/>
        </w:rPr>
      </w:pPr>
      <w:r>
        <w:rPr>
          <w:rFonts w:hint="eastAsia" w:ascii="宋体" w:hAnsi="宋体" w:cs="宋体"/>
          <w:color w:val="auto"/>
          <w:szCs w:val="21"/>
        </w:rPr>
        <w:t>6.3.1 评审委员会按照第三章“评审办法”规定的方法、评审因素、标准和程序对比选申请文件进行评审。第三章“评审办法”没有规定的方法、评审因素和标准，不作为评标依据。</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6.3.2 评标完成后，评审委员会应当向比选人提交书面评标报告和中选候选人名单。评审委员会推荐中选候选人的人数见比选申请人须知前附表。</w:t>
      </w:r>
    </w:p>
    <w:p>
      <w:pPr>
        <w:pStyle w:val="7"/>
        <w:spacing w:before="120" w:after="120"/>
        <w:ind w:left="844" w:leftChars="402"/>
        <w:rPr>
          <w:rFonts w:ascii="宋体" w:hAnsi="宋体" w:cs="宋体"/>
          <w:color w:val="auto"/>
          <w:sz w:val="21"/>
          <w:szCs w:val="21"/>
        </w:rPr>
      </w:pPr>
      <w:bookmarkStart w:id="169" w:name="_Toc488657838"/>
      <w:bookmarkStart w:id="170" w:name="_Toc294083494"/>
      <w:bookmarkStart w:id="171" w:name="_Toc2037"/>
      <w:r>
        <w:rPr>
          <w:rFonts w:hint="eastAsia" w:ascii="宋体" w:hAnsi="宋体" w:cs="宋体"/>
          <w:color w:val="auto"/>
          <w:sz w:val="21"/>
          <w:szCs w:val="21"/>
        </w:rPr>
        <w:t>7.  合同授予</w:t>
      </w:r>
      <w:bookmarkEnd w:id="169"/>
      <w:bookmarkEnd w:id="170"/>
      <w:bookmarkEnd w:id="171"/>
    </w:p>
    <w:p>
      <w:pPr>
        <w:pStyle w:val="7"/>
        <w:spacing w:before="120" w:after="120"/>
        <w:ind w:left="424" w:leftChars="202" w:firstLine="482"/>
        <w:rPr>
          <w:rFonts w:ascii="宋体" w:hAnsi="宋体" w:cs="宋体"/>
          <w:color w:val="auto"/>
          <w:sz w:val="21"/>
          <w:szCs w:val="21"/>
        </w:rPr>
      </w:pPr>
      <w:bookmarkStart w:id="172" w:name="_Toc294083495"/>
      <w:bookmarkStart w:id="173" w:name="_Toc200513165"/>
      <w:bookmarkStart w:id="174" w:name="_Toc224103356"/>
      <w:bookmarkStart w:id="175" w:name="_Toc1028"/>
      <w:bookmarkStart w:id="176" w:name="_Toc2192879"/>
      <w:r>
        <w:rPr>
          <w:rFonts w:hint="eastAsia" w:ascii="宋体" w:hAnsi="宋体" w:cs="宋体"/>
          <w:color w:val="auto"/>
          <w:sz w:val="21"/>
          <w:szCs w:val="21"/>
        </w:rPr>
        <w:t xml:space="preserve">7.1  </w:t>
      </w:r>
      <w:bookmarkEnd w:id="172"/>
      <w:bookmarkEnd w:id="173"/>
      <w:bookmarkEnd w:id="174"/>
      <w:r>
        <w:rPr>
          <w:rFonts w:hint="eastAsia" w:ascii="宋体" w:hAnsi="宋体" w:cs="宋体"/>
          <w:color w:val="auto"/>
          <w:sz w:val="21"/>
          <w:szCs w:val="21"/>
        </w:rPr>
        <w:t>中选候选人公示</w:t>
      </w:r>
      <w:bookmarkEnd w:id="175"/>
      <w:bookmarkEnd w:id="176"/>
    </w:p>
    <w:p>
      <w:pPr>
        <w:spacing w:line="360" w:lineRule="auto"/>
        <w:ind w:left="424" w:leftChars="202" w:firstLine="420"/>
        <w:rPr>
          <w:rFonts w:ascii="宋体" w:hAnsi="宋体" w:cs="宋体"/>
          <w:color w:val="auto"/>
          <w:szCs w:val="21"/>
        </w:rPr>
      </w:pPr>
      <w:r>
        <w:rPr>
          <w:rFonts w:hint="eastAsia" w:ascii="宋体" w:hAnsi="宋体" w:cs="宋体"/>
          <w:color w:val="auto"/>
          <w:szCs w:val="21"/>
        </w:rPr>
        <w:t>比选人在收到评标报告之日起 3 日内，按照比选申请人须知前附表规定的公示媒介和期限公示中选候选人，公示期不得少于 3 天。</w:t>
      </w:r>
    </w:p>
    <w:p>
      <w:pPr>
        <w:pStyle w:val="7"/>
        <w:spacing w:before="120" w:after="120"/>
        <w:ind w:left="424" w:leftChars="202" w:firstLine="482"/>
        <w:rPr>
          <w:rFonts w:ascii="宋体" w:hAnsi="宋体" w:cs="宋体"/>
          <w:color w:val="auto"/>
          <w:sz w:val="21"/>
          <w:szCs w:val="21"/>
        </w:rPr>
      </w:pPr>
      <w:bookmarkStart w:id="177" w:name="_Toc294083496"/>
      <w:bookmarkStart w:id="178" w:name="_Toc200513166"/>
      <w:bookmarkStart w:id="179" w:name="_Toc224103357"/>
      <w:bookmarkStart w:id="180" w:name="_Toc16850"/>
      <w:bookmarkStart w:id="181" w:name="_Toc2192880"/>
      <w:r>
        <w:rPr>
          <w:rFonts w:hint="eastAsia" w:ascii="宋体" w:hAnsi="宋体" w:cs="宋体"/>
          <w:color w:val="auto"/>
          <w:sz w:val="21"/>
          <w:szCs w:val="21"/>
        </w:rPr>
        <w:t xml:space="preserve">7.2  </w:t>
      </w:r>
      <w:bookmarkEnd w:id="177"/>
      <w:bookmarkEnd w:id="178"/>
      <w:bookmarkEnd w:id="179"/>
      <w:r>
        <w:rPr>
          <w:rFonts w:hint="eastAsia" w:ascii="宋体" w:hAnsi="宋体" w:cs="宋体"/>
          <w:color w:val="auto"/>
          <w:sz w:val="21"/>
          <w:szCs w:val="21"/>
        </w:rPr>
        <w:t>评标结果异议</w:t>
      </w:r>
      <w:bookmarkEnd w:id="180"/>
      <w:bookmarkEnd w:id="181"/>
    </w:p>
    <w:p>
      <w:pPr>
        <w:spacing w:line="360" w:lineRule="auto"/>
        <w:ind w:left="424" w:leftChars="202" w:firstLine="420"/>
        <w:rPr>
          <w:rFonts w:ascii="宋体" w:hAnsi="宋体" w:cs="宋体"/>
          <w:color w:val="auto"/>
          <w:szCs w:val="21"/>
        </w:rPr>
      </w:pPr>
      <w:r>
        <w:rPr>
          <w:rFonts w:hint="eastAsia" w:ascii="宋体" w:hAnsi="宋体" w:cs="宋体"/>
          <w:color w:val="auto"/>
          <w:szCs w:val="21"/>
        </w:rPr>
        <w:t>比选申请人或者其他利害关系人对评标结果有异议的，应当在中选候选人公示期间提出。比选人将做出答复，做出答复前，将暂停招标投标活动。</w:t>
      </w:r>
    </w:p>
    <w:p>
      <w:pPr>
        <w:pStyle w:val="7"/>
        <w:spacing w:before="120" w:after="120"/>
        <w:ind w:left="424" w:leftChars="202" w:firstLine="482"/>
        <w:rPr>
          <w:rFonts w:ascii="宋体" w:hAnsi="宋体" w:cs="宋体"/>
          <w:color w:val="auto"/>
          <w:sz w:val="21"/>
          <w:szCs w:val="21"/>
        </w:rPr>
      </w:pPr>
      <w:bookmarkStart w:id="182" w:name="_Toc294083497"/>
      <w:bookmarkStart w:id="183" w:name="_Toc224103358"/>
      <w:bookmarkStart w:id="184" w:name="_Toc200513167"/>
      <w:bookmarkStart w:id="185" w:name="_Toc2192881"/>
      <w:bookmarkStart w:id="186" w:name="_Toc21161"/>
      <w:r>
        <w:rPr>
          <w:rFonts w:hint="eastAsia" w:ascii="宋体" w:hAnsi="宋体" w:cs="宋体"/>
          <w:color w:val="auto"/>
          <w:sz w:val="21"/>
          <w:szCs w:val="21"/>
        </w:rPr>
        <w:t xml:space="preserve">7.3  </w:t>
      </w:r>
      <w:bookmarkEnd w:id="182"/>
      <w:bookmarkEnd w:id="183"/>
      <w:bookmarkEnd w:id="184"/>
      <w:r>
        <w:rPr>
          <w:rFonts w:hint="eastAsia" w:ascii="宋体" w:hAnsi="宋体" w:cs="宋体"/>
          <w:color w:val="auto"/>
          <w:sz w:val="21"/>
          <w:szCs w:val="21"/>
        </w:rPr>
        <w:t>中选候选人履约能力审查</w:t>
      </w:r>
      <w:bookmarkEnd w:id="185"/>
      <w:bookmarkEnd w:id="186"/>
    </w:p>
    <w:p>
      <w:pPr>
        <w:spacing w:line="360" w:lineRule="auto"/>
        <w:ind w:left="424" w:leftChars="202" w:firstLine="420"/>
        <w:rPr>
          <w:rFonts w:ascii="宋体" w:hAnsi="宋体" w:cs="宋体"/>
          <w:color w:val="auto"/>
          <w:szCs w:val="21"/>
        </w:rPr>
      </w:pPr>
      <w:r>
        <w:rPr>
          <w:rFonts w:hint="eastAsia" w:ascii="宋体" w:hAnsi="宋体" w:cs="宋体"/>
          <w:color w:val="auto"/>
          <w:szCs w:val="21"/>
        </w:rPr>
        <w:t>中选候选人的经营、财务状况发生较大变化或存在违法行为，比选人认为可能影响其履约能力的，将在发出中选通知书前提请原评审委员会按照比选文件规定的标准和方法进行审查确认。</w:t>
      </w:r>
    </w:p>
    <w:p>
      <w:pPr>
        <w:pStyle w:val="7"/>
        <w:spacing w:before="120" w:after="120"/>
        <w:ind w:left="424" w:leftChars="202" w:firstLine="482"/>
        <w:rPr>
          <w:rFonts w:ascii="宋体" w:hAnsi="宋体" w:cs="宋体"/>
          <w:color w:val="auto"/>
          <w:sz w:val="21"/>
          <w:szCs w:val="21"/>
        </w:rPr>
      </w:pPr>
      <w:bookmarkStart w:id="187" w:name="_Toc24784"/>
      <w:bookmarkStart w:id="188" w:name="_Toc2192882"/>
      <w:r>
        <w:rPr>
          <w:rFonts w:hint="eastAsia" w:ascii="宋体" w:hAnsi="宋体" w:cs="宋体"/>
          <w:color w:val="auto"/>
          <w:sz w:val="21"/>
          <w:szCs w:val="21"/>
        </w:rPr>
        <w:t>7.4 定标</w:t>
      </w:r>
      <w:bookmarkEnd w:id="187"/>
      <w:bookmarkEnd w:id="188"/>
    </w:p>
    <w:p>
      <w:pPr>
        <w:spacing w:line="360" w:lineRule="auto"/>
        <w:ind w:left="424" w:leftChars="202" w:firstLine="420"/>
        <w:rPr>
          <w:rFonts w:ascii="宋体" w:hAnsi="宋体" w:cs="宋体"/>
          <w:color w:val="auto"/>
          <w:szCs w:val="21"/>
        </w:rPr>
      </w:pPr>
      <w:r>
        <w:rPr>
          <w:rFonts w:hint="eastAsia" w:ascii="宋体" w:hAnsi="宋体" w:cs="宋体"/>
          <w:color w:val="auto"/>
          <w:szCs w:val="21"/>
        </w:rPr>
        <w:t>按照比选申请人须知前附表的规定，比选人或比选人授权的评审委员会依法确定中选人。</w:t>
      </w:r>
    </w:p>
    <w:p>
      <w:pPr>
        <w:pStyle w:val="7"/>
        <w:spacing w:before="120" w:after="120"/>
        <w:ind w:left="424" w:leftChars="202" w:firstLine="482"/>
        <w:rPr>
          <w:rFonts w:ascii="宋体" w:hAnsi="宋体" w:cs="宋体"/>
          <w:color w:val="auto"/>
          <w:sz w:val="21"/>
          <w:szCs w:val="21"/>
        </w:rPr>
      </w:pPr>
      <w:bookmarkStart w:id="189" w:name="_Toc2192883"/>
      <w:bookmarkStart w:id="190" w:name="_Toc22020"/>
      <w:r>
        <w:rPr>
          <w:rFonts w:hint="eastAsia" w:ascii="宋体" w:hAnsi="宋体" w:cs="宋体"/>
          <w:color w:val="auto"/>
          <w:sz w:val="21"/>
          <w:szCs w:val="21"/>
        </w:rPr>
        <w:t>7.5 中选通知</w:t>
      </w:r>
      <w:bookmarkEnd w:id="189"/>
      <w:bookmarkEnd w:id="190"/>
    </w:p>
    <w:p>
      <w:pPr>
        <w:spacing w:line="360" w:lineRule="auto"/>
        <w:ind w:left="424" w:leftChars="202" w:firstLine="420"/>
        <w:rPr>
          <w:rFonts w:ascii="宋体" w:hAnsi="宋体" w:cs="宋体"/>
          <w:color w:val="auto"/>
          <w:szCs w:val="21"/>
        </w:rPr>
      </w:pPr>
      <w:r>
        <w:rPr>
          <w:rFonts w:hint="eastAsia" w:ascii="宋体" w:hAnsi="宋体" w:cs="宋体"/>
          <w:color w:val="auto"/>
          <w:szCs w:val="21"/>
        </w:rPr>
        <w:t>在本章第 3.3 款规定的比选有效期内，比选人以书面形式向中选人发出中选通知书。</w:t>
      </w:r>
    </w:p>
    <w:p>
      <w:pPr>
        <w:pStyle w:val="7"/>
        <w:spacing w:before="120" w:after="120"/>
        <w:ind w:left="424" w:leftChars="202" w:firstLine="482"/>
        <w:rPr>
          <w:rFonts w:ascii="宋体" w:hAnsi="宋体" w:cs="宋体"/>
          <w:color w:val="auto"/>
          <w:sz w:val="21"/>
          <w:szCs w:val="21"/>
        </w:rPr>
      </w:pPr>
      <w:bookmarkStart w:id="191" w:name="_Toc2192884"/>
      <w:bookmarkStart w:id="192" w:name="_Toc12892"/>
      <w:r>
        <w:rPr>
          <w:rFonts w:hint="eastAsia" w:ascii="宋体" w:hAnsi="宋体" w:cs="宋体"/>
          <w:color w:val="auto"/>
          <w:sz w:val="21"/>
          <w:szCs w:val="21"/>
        </w:rPr>
        <w:t>7.6 履约保证金</w:t>
      </w:r>
      <w:bookmarkEnd w:id="191"/>
      <w:bookmarkEnd w:id="192"/>
    </w:p>
    <w:p>
      <w:pPr>
        <w:spacing w:line="360" w:lineRule="auto"/>
        <w:ind w:left="424" w:leftChars="202" w:firstLine="420"/>
        <w:rPr>
          <w:rFonts w:ascii="宋体" w:hAnsi="宋体" w:cs="宋体"/>
          <w:color w:val="auto"/>
          <w:szCs w:val="21"/>
        </w:rPr>
      </w:pPr>
      <w:r>
        <w:rPr>
          <w:rFonts w:hint="eastAsia" w:ascii="宋体" w:hAnsi="宋体" w:cs="宋体"/>
          <w:color w:val="auto"/>
          <w:szCs w:val="21"/>
        </w:rPr>
        <w:t>7.6.1 在签订合同前，中选人应按比选申请人须知前附表规定的形式、金额和比选文件第四章“合同条款及格式”规定的或者事先经过比选人书面认可的履约保证金格式向比选人提交履约保证金。除比选申请人须知前附表另有规定外，履约保证金为中选总金额的10%。</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7.6.2 中选人不能按本章第 7.6.1 项要求提交履约保证金的，视为放弃中选，其比选申请保证金不予退还，给比选人造成的损失超过比选申请保证金数额的，中选人还应当对超过部分予以赔偿。</w:t>
      </w:r>
    </w:p>
    <w:p>
      <w:pPr>
        <w:pStyle w:val="7"/>
        <w:spacing w:before="120" w:after="120"/>
        <w:ind w:left="424" w:leftChars="202" w:firstLine="482"/>
        <w:rPr>
          <w:rFonts w:ascii="宋体" w:hAnsi="宋体" w:cs="宋体"/>
          <w:color w:val="auto"/>
          <w:sz w:val="21"/>
          <w:szCs w:val="21"/>
        </w:rPr>
      </w:pPr>
      <w:bookmarkStart w:id="193" w:name="_Toc22702"/>
      <w:bookmarkStart w:id="194" w:name="_Toc2192885"/>
      <w:r>
        <w:rPr>
          <w:rFonts w:hint="eastAsia" w:ascii="宋体" w:hAnsi="宋体" w:cs="宋体"/>
          <w:color w:val="auto"/>
          <w:sz w:val="21"/>
          <w:szCs w:val="21"/>
        </w:rPr>
        <w:t>7.7 签订合同</w:t>
      </w:r>
      <w:bookmarkEnd w:id="193"/>
      <w:bookmarkEnd w:id="194"/>
    </w:p>
    <w:p>
      <w:pPr>
        <w:spacing w:line="360" w:lineRule="auto"/>
        <w:ind w:left="424" w:leftChars="202" w:firstLine="420"/>
        <w:rPr>
          <w:rFonts w:ascii="宋体" w:hAnsi="宋体" w:cs="宋体"/>
          <w:color w:val="auto"/>
          <w:szCs w:val="21"/>
        </w:rPr>
      </w:pPr>
      <w:r>
        <w:rPr>
          <w:rFonts w:hint="eastAsia" w:ascii="宋体" w:hAnsi="宋体" w:cs="宋体"/>
          <w:color w:val="auto"/>
          <w:szCs w:val="21"/>
        </w:rPr>
        <w:t>7.7.1 比选人和中选人应当在中选通知书发出之日起 30 日内，根据比选文件和中选人的比选申请文件订立书面合同。中选人无正当理由拒签合同，在签订合同时向比选人提出附加条件，或者不按照比选文件要求提交履约保证金的，比选人有权取消其中选资格，其比选申请保证金不予退还；给比选人造成的损失超过比选申请保证金数额的，中选人还应当对超过部分予以赔偿。</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7.7.2 发出中选通知书后，比选人无正当理由拒签合同，或者在签订合同时向中选人提出附加条件的，比选人向中选人退还比选申请保证金；给中选人造成损失的，还应当赔偿损失。</w:t>
      </w:r>
    </w:p>
    <w:p>
      <w:pPr>
        <w:pStyle w:val="7"/>
        <w:spacing w:before="120" w:after="120"/>
        <w:ind w:left="424" w:leftChars="202" w:firstLine="482"/>
        <w:rPr>
          <w:rFonts w:ascii="宋体" w:hAnsi="宋体" w:cs="宋体"/>
          <w:color w:val="auto"/>
          <w:sz w:val="21"/>
          <w:szCs w:val="21"/>
        </w:rPr>
      </w:pPr>
      <w:bookmarkStart w:id="195" w:name="_Toc9754"/>
      <w:bookmarkStart w:id="196" w:name="_Toc294083499"/>
      <w:bookmarkStart w:id="197" w:name="_Toc488657839"/>
      <w:r>
        <w:rPr>
          <w:rFonts w:hint="eastAsia" w:ascii="宋体" w:hAnsi="宋体" w:cs="宋体"/>
          <w:color w:val="auto"/>
          <w:sz w:val="21"/>
          <w:szCs w:val="21"/>
        </w:rPr>
        <w:t>8.  重新比选和不再</w:t>
      </w:r>
      <w:bookmarkEnd w:id="195"/>
      <w:bookmarkEnd w:id="196"/>
      <w:bookmarkEnd w:id="197"/>
      <w:r>
        <w:rPr>
          <w:rFonts w:hint="eastAsia" w:ascii="宋体" w:hAnsi="宋体" w:cs="宋体"/>
          <w:color w:val="auto"/>
          <w:sz w:val="21"/>
          <w:szCs w:val="21"/>
        </w:rPr>
        <w:t>比选</w:t>
      </w:r>
    </w:p>
    <w:p>
      <w:pPr>
        <w:pStyle w:val="7"/>
        <w:spacing w:before="120" w:after="120"/>
        <w:ind w:left="424" w:leftChars="202" w:firstLine="482"/>
        <w:rPr>
          <w:rFonts w:ascii="宋体" w:hAnsi="宋体" w:cs="宋体"/>
          <w:color w:val="auto"/>
          <w:sz w:val="21"/>
          <w:szCs w:val="21"/>
        </w:rPr>
      </w:pPr>
      <w:bookmarkStart w:id="198" w:name="_Toc294083500"/>
      <w:bookmarkStart w:id="199" w:name="_Toc224103361"/>
      <w:bookmarkStart w:id="200" w:name="_Toc25950"/>
      <w:bookmarkStart w:id="201" w:name="_Toc200513170"/>
      <w:r>
        <w:rPr>
          <w:rFonts w:hint="eastAsia" w:ascii="宋体" w:hAnsi="宋体" w:cs="宋体"/>
          <w:color w:val="auto"/>
          <w:sz w:val="21"/>
          <w:szCs w:val="21"/>
        </w:rPr>
        <w:t>8.1  重新</w:t>
      </w:r>
      <w:bookmarkEnd w:id="198"/>
      <w:bookmarkEnd w:id="199"/>
      <w:bookmarkEnd w:id="200"/>
      <w:bookmarkEnd w:id="201"/>
      <w:r>
        <w:rPr>
          <w:rFonts w:hint="eastAsia" w:ascii="宋体" w:hAnsi="宋体" w:cs="宋体"/>
          <w:color w:val="auto"/>
          <w:sz w:val="21"/>
          <w:szCs w:val="21"/>
        </w:rPr>
        <w:t>比选</w:t>
      </w:r>
    </w:p>
    <w:p>
      <w:pPr>
        <w:spacing w:line="480" w:lineRule="exact"/>
        <w:ind w:firstLine="840" w:firstLineChars="400"/>
        <w:rPr>
          <w:rFonts w:ascii="宋体" w:hAnsi="宋体" w:cs="宋体"/>
          <w:color w:val="auto"/>
        </w:rPr>
      </w:pPr>
      <w:bookmarkStart w:id="202" w:name="_Toc294083501"/>
      <w:bookmarkStart w:id="203" w:name="_Toc14057"/>
      <w:bookmarkStart w:id="204" w:name="_Toc200513171"/>
      <w:bookmarkStart w:id="205" w:name="_Toc224103362"/>
      <w:r>
        <w:rPr>
          <w:rFonts w:hint="eastAsia" w:ascii="宋体" w:hAnsi="宋体" w:cs="宋体"/>
          <w:color w:val="auto"/>
        </w:rPr>
        <w:t>有下列情形之一的，比选人将重新比选：</w:t>
      </w:r>
    </w:p>
    <w:p>
      <w:pPr>
        <w:spacing w:line="480" w:lineRule="exact"/>
        <w:ind w:firstLine="840" w:firstLineChars="400"/>
        <w:rPr>
          <w:rFonts w:ascii="宋体" w:hAnsi="宋体" w:cs="宋体"/>
          <w:color w:val="auto"/>
        </w:rPr>
      </w:pPr>
      <w:r>
        <w:rPr>
          <w:rFonts w:hint="eastAsia" w:ascii="宋体" w:hAnsi="宋体" w:cs="宋体"/>
          <w:color w:val="auto"/>
        </w:rPr>
        <w:t>(l）比选申请截止时间止，比选申请人少于3个的；</w:t>
      </w:r>
    </w:p>
    <w:p>
      <w:pPr>
        <w:spacing w:line="480" w:lineRule="exact"/>
        <w:ind w:firstLine="840" w:firstLineChars="400"/>
        <w:rPr>
          <w:rFonts w:ascii="宋体" w:hAnsi="宋体" w:cs="宋体"/>
          <w:color w:val="auto"/>
        </w:rPr>
      </w:pPr>
      <w:r>
        <w:rPr>
          <w:rFonts w:hint="eastAsia" w:ascii="宋体" w:hAnsi="宋体" w:cs="宋体"/>
          <w:color w:val="auto"/>
        </w:rPr>
        <w:t>(2）经评审委员会评审后否决所有比选申请的。</w:t>
      </w:r>
    </w:p>
    <w:p>
      <w:pPr>
        <w:widowControl/>
        <w:spacing w:line="480" w:lineRule="exact"/>
        <w:ind w:firstLine="840" w:firstLineChars="400"/>
        <w:rPr>
          <w:rFonts w:ascii="宋体" w:hAnsi="宋体" w:cs="宋体"/>
          <w:color w:val="auto"/>
          <w:kern w:val="0"/>
          <w:szCs w:val="21"/>
        </w:rPr>
      </w:pPr>
      <w:r>
        <w:rPr>
          <w:rFonts w:hint="eastAsia" w:ascii="宋体" w:hAnsi="宋体" w:cs="宋体"/>
          <w:snapToGrid w:val="0"/>
          <w:color w:val="auto"/>
          <w:kern w:val="0"/>
          <w:szCs w:val="21"/>
          <w:lang w:bidi="ar"/>
        </w:rPr>
        <w:t>（</w:t>
      </w:r>
      <w:r>
        <w:rPr>
          <w:rFonts w:hint="eastAsia" w:ascii="宋体" w:hAnsi="宋体" w:cs="宋体"/>
          <w:color w:val="auto"/>
          <w:kern w:val="0"/>
          <w:szCs w:val="21"/>
          <w:lang w:bidi="ar"/>
        </w:rPr>
        <w:t>3</w:t>
      </w:r>
      <w:r>
        <w:rPr>
          <w:rFonts w:hint="eastAsia" w:ascii="宋体" w:hAnsi="宋体" w:cs="宋体"/>
          <w:snapToGrid w:val="0"/>
          <w:color w:val="auto"/>
          <w:kern w:val="0"/>
          <w:szCs w:val="21"/>
          <w:lang w:bidi="ar"/>
        </w:rPr>
        <w:t>）经评审后，如合格的比选申请人少于三个的，且明显缺乏竞争的，评审委员会可以否决全部比选申请，比选人将重新组织比选；</w:t>
      </w:r>
    </w:p>
    <w:p>
      <w:pPr>
        <w:spacing w:line="480" w:lineRule="exact"/>
        <w:ind w:firstLine="840" w:firstLineChars="400"/>
        <w:rPr>
          <w:rFonts w:ascii="宋体" w:hAnsi="宋体" w:cs="宋体"/>
          <w:bCs/>
          <w:color w:val="auto"/>
        </w:rPr>
      </w:pPr>
      <w:r>
        <w:rPr>
          <w:rFonts w:hint="eastAsia" w:ascii="宋体" w:hAnsi="宋体" w:cs="宋体"/>
          <w:bCs/>
          <w:snapToGrid w:val="0"/>
          <w:color w:val="auto"/>
          <w:kern w:val="0"/>
          <w:szCs w:val="21"/>
          <w:lang w:bidi="ar"/>
        </w:rPr>
        <w:t>（</w:t>
      </w:r>
      <w:r>
        <w:rPr>
          <w:rFonts w:hint="eastAsia" w:ascii="宋体" w:hAnsi="宋体" w:cs="宋体"/>
          <w:bCs/>
          <w:color w:val="auto"/>
          <w:kern w:val="0"/>
          <w:szCs w:val="21"/>
          <w:lang w:bidi="ar"/>
        </w:rPr>
        <w:t>4</w:t>
      </w:r>
      <w:r>
        <w:rPr>
          <w:rFonts w:hint="eastAsia" w:ascii="宋体" w:hAnsi="宋体" w:cs="宋体"/>
          <w:bCs/>
          <w:snapToGrid w:val="0"/>
          <w:color w:val="auto"/>
          <w:kern w:val="0"/>
          <w:szCs w:val="21"/>
          <w:lang w:bidi="ar"/>
        </w:rPr>
        <w:t>）法律法规规定的其他情形。</w:t>
      </w:r>
    </w:p>
    <w:p>
      <w:pPr>
        <w:pStyle w:val="7"/>
        <w:spacing w:before="120" w:after="120"/>
        <w:ind w:left="424" w:leftChars="202" w:firstLine="482"/>
        <w:rPr>
          <w:rFonts w:ascii="宋体" w:hAnsi="宋体" w:cs="宋体"/>
          <w:color w:val="auto"/>
          <w:sz w:val="21"/>
          <w:szCs w:val="21"/>
        </w:rPr>
      </w:pPr>
      <w:r>
        <w:rPr>
          <w:rFonts w:hint="eastAsia" w:ascii="宋体" w:hAnsi="宋体" w:cs="宋体"/>
          <w:color w:val="auto"/>
          <w:sz w:val="21"/>
          <w:szCs w:val="21"/>
        </w:rPr>
        <w:t>8.2  不再</w:t>
      </w:r>
      <w:bookmarkEnd w:id="202"/>
      <w:bookmarkEnd w:id="203"/>
      <w:bookmarkEnd w:id="204"/>
      <w:bookmarkEnd w:id="205"/>
      <w:r>
        <w:rPr>
          <w:rFonts w:hint="eastAsia" w:ascii="宋体" w:hAnsi="宋体" w:cs="宋体"/>
          <w:color w:val="auto"/>
          <w:sz w:val="21"/>
          <w:szCs w:val="21"/>
        </w:rPr>
        <w:t>比选</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重新比选后比选申请人仍少于三人，按法定程序开标和评标，确定中选人。经评审无合格比选申请人，属于审批或核准项目的，报经原审批部门批准可以不再比选；其他项目，比选人可以自行决定不再比选。</w:t>
      </w:r>
    </w:p>
    <w:p>
      <w:pPr>
        <w:pStyle w:val="7"/>
        <w:spacing w:before="120" w:after="120"/>
        <w:ind w:left="424" w:leftChars="202" w:firstLine="482"/>
        <w:rPr>
          <w:rFonts w:ascii="宋体" w:hAnsi="宋体" w:cs="宋体"/>
          <w:color w:val="auto"/>
          <w:sz w:val="21"/>
          <w:szCs w:val="21"/>
        </w:rPr>
      </w:pPr>
      <w:bookmarkStart w:id="206" w:name="_Toc488657840"/>
      <w:bookmarkStart w:id="207" w:name="_Toc17013"/>
      <w:bookmarkStart w:id="208" w:name="_Toc294083502"/>
      <w:r>
        <w:rPr>
          <w:rFonts w:hint="eastAsia" w:ascii="宋体" w:hAnsi="宋体" w:cs="宋体"/>
          <w:color w:val="auto"/>
          <w:sz w:val="21"/>
          <w:szCs w:val="21"/>
        </w:rPr>
        <w:t>9.  纪律和监督</w:t>
      </w:r>
      <w:bookmarkEnd w:id="206"/>
      <w:bookmarkEnd w:id="207"/>
      <w:bookmarkEnd w:id="208"/>
    </w:p>
    <w:p>
      <w:pPr>
        <w:pStyle w:val="7"/>
        <w:spacing w:before="120" w:after="120"/>
        <w:ind w:left="424" w:leftChars="202" w:firstLine="482"/>
        <w:rPr>
          <w:rFonts w:ascii="宋体" w:hAnsi="宋体" w:cs="宋体"/>
          <w:color w:val="auto"/>
          <w:sz w:val="21"/>
          <w:szCs w:val="21"/>
        </w:rPr>
      </w:pPr>
      <w:bookmarkStart w:id="209" w:name="_Toc294083503"/>
      <w:bookmarkStart w:id="210" w:name="_Toc21686"/>
      <w:r>
        <w:rPr>
          <w:rFonts w:hint="eastAsia" w:ascii="宋体" w:hAnsi="宋体" w:cs="宋体"/>
          <w:color w:val="auto"/>
          <w:sz w:val="21"/>
          <w:szCs w:val="21"/>
        </w:rPr>
        <w:t>9.1  对比选人的纪律要求</w:t>
      </w:r>
      <w:bookmarkEnd w:id="209"/>
      <w:bookmarkEnd w:id="210"/>
    </w:p>
    <w:p>
      <w:pPr>
        <w:spacing w:line="360" w:lineRule="auto"/>
        <w:ind w:left="424" w:leftChars="202" w:firstLine="420"/>
        <w:rPr>
          <w:rFonts w:ascii="宋体" w:hAnsi="宋体" w:cs="宋体"/>
          <w:color w:val="auto"/>
          <w:szCs w:val="21"/>
        </w:rPr>
      </w:pPr>
      <w:r>
        <w:rPr>
          <w:rFonts w:hint="eastAsia" w:ascii="宋体" w:hAnsi="宋体" w:cs="宋体"/>
          <w:color w:val="auto"/>
          <w:szCs w:val="21"/>
        </w:rPr>
        <w:t>比选人不得泄漏招标投标活动中应当保密的情况和资料，不得与比选申请人串通损害国家利益、社会公共利益或者他人合法权益。</w:t>
      </w:r>
    </w:p>
    <w:p>
      <w:pPr>
        <w:pStyle w:val="7"/>
        <w:spacing w:before="120" w:after="120"/>
        <w:ind w:left="424" w:leftChars="202" w:firstLine="482"/>
        <w:rPr>
          <w:rFonts w:ascii="宋体" w:hAnsi="宋体" w:cs="宋体"/>
          <w:color w:val="auto"/>
          <w:sz w:val="21"/>
          <w:szCs w:val="21"/>
        </w:rPr>
      </w:pPr>
      <w:bookmarkStart w:id="211" w:name="_Toc7926"/>
      <w:bookmarkStart w:id="212" w:name="_Toc294083504"/>
      <w:r>
        <w:rPr>
          <w:rFonts w:hint="eastAsia" w:ascii="宋体" w:hAnsi="宋体" w:cs="宋体"/>
          <w:color w:val="auto"/>
          <w:sz w:val="21"/>
          <w:szCs w:val="21"/>
        </w:rPr>
        <w:t>9.2  对比选申请人的纪律要求</w:t>
      </w:r>
      <w:bookmarkEnd w:id="211"/>
      <w:bookmarkEnd w:id="212"/>
    </w:p>
    <w:p>
      <w:pPr>
        <w:spacing w:line="360" w:lineRule="auto"/>
        <w:ind w:left="424" w:leftChars="202" w:firstLine="420"/>
        <w:rPr>
          <w:rFonts w:ascii="宋体" w:hAnsi="宋体" w:cs="宋体"/>
          <w:color w:val="auto"/>
          <w:szCs w:val="21"/>
        </w:rPr>
      </w:pPr>
      <w:r>
        <w:rPr>
          <w:rFonts w:hint="eastAsia" w:ascii="宋体" w:hAnsi="宋体" w:cs="宋体"/>
          <w:color w:val="auto"/>
          <w:szCs w:val="21"/>
        </w:rPr>
        <w:t>比选申请人不得相互串通投标或者与比选人串通投标，不得向比选人或者评审委员会成员行贿谋取中选，不得以他人名义投标或者以其他方式弄虚作假骗取中选；比选申请人不得以任何方式干扰、影响评标工作。</w:t>
      </w:r>
    </w:p>
    <w:p>
      <w:pPr>
        <w:pStyle w:val="7"/>
        <w:spacing w:before="120" w:after="120"/>
        <w:ind w:left="424" w:leftChars="202" w:firstLine="482"/>
        <w:rPr>
          <w:rFonts w:ascii="宋体" w:hAnsi="宋体" w:cs="宋体"/>
          <w:color w:val="auto"/>
          <w:sz w:val="21"/>
          <w:szCs w:val="21"/>
        </w:rPr>
      </w:pPr>
      <w:bookmarkStart w:id="213" w:name="_Toc294083505"/>
      <w:bookmarkStart w:id="214" w:name="_Toc7707"/>
      <w:r>
        <w:rPr>
          <w:rFonts w:hint="eastAsia" w:ascii="宋体" w:hAnsi="宋体" w:cs="宋体"/>
          <w:color w:val="auto"/>
          <w:sz w:val="21"/>
          <w:szCs w:val="21"/>
        </w:rPr>
        <w:t>9.3  对评审委员会成员的纪律要求</w:t>
      </w:r>
      <w:bookmarkEnd w:id="213"/>
      <w:bookmarkEnd w:id="214"/>
    </w:p>
    <w:p>
      <w:pPr>
        <w:spacing w:line="360" w:lineRule="auto"/>
        <w:ind w:left="424" w:leftChars="202" w:firstLine="420"/>
        <w:rPr>
          <w:rFonts w:ascii="宋体" w:hAnsi="宋体" w:cs="宋体"/>
          <w:color w:val="auto"/>
          <w:szCs w:val="21"/>
        </w:rPr>
      </w:pPr>
      <w:r>
        <w:rPr>
          <w:rFonts w:hint="eastAsia" w:ascii="宋体" w:hAnsi="宋体" w:cs="宋体"/>
          <w:color w:val="auto"/>
          <w:szCs w:val="21"/>
        </w:rPr>
        <w:t>评审委员会成员不得收受他人的财物或者其他好处，不得向他人透露对比选申请文件的评审和比较、中选候选人的推荐情况以及评标有关的其他情况。在评标活动中，评审委员会成员应当客观、公正地履行职责，遵守职业道德，不得擅离职守，影响评标程序正常进行，不得使用第三章“评审办法”没有规定的评审因素和标准进行评标。</w:t>
      </w:r>
    </w:p>
    <w:p>
      <w:pPr>
        <w:pStyle w:val="7"/>
        <w:spacing w:before="120" w:after="120"/>
        <w:ind w:left="424" w:leftChars="202" w:firstLine="482"/>
        <w:rPr>
          <w:rFonts w:ascii="宋体" w:hAnsi="宋体" w:cs="宋体"/>
          <w:color w:val="auto"/>
          <w:sz w:val="21"/>
          <w:szCs w:val="21"/>
        </w:rPr>
      </w:pPr>
      <w:bookmarkStart w:id="215" w:name="_Toc294083506"/>
      <w:bookmarkStart w:id="216" w:name="_Toc9260"/>
      <w:r>
        <w:rPr>
          <w:rFonts w:hint="eastAsia" w:ascii="宋体" w:hAnsi="宋体" w:cs="宋体"/>
          <w:color w:val="auto"/>
          <w:sz w:val="21"/>
          <w:szCs w:val="21"/>
        </w:rPr>
        <w:t>9.4  对与评标活动有关的工作人员的纪律要求</w:t>
      </w:r>
      <w:bookmarkEnd w:id="215"/>
      <w:bookmarkEnd w:id="216"/>
    </w:p>
    <w:p>
      <w:pPr>
        <w:spacing w:line="360" w:lineRule="auto"/>
        <w:ind w:left="424" w:leftChars="202" w:firstLine="420"/>
        <w:rPr>
          <w:rFonts w:ascii="宋体" w:hAnsi="宋体" w:cs="宋体"/>
          <w:color w:val="auto"/>
          <w:szCs w:val="21"/>
        </w:rPr>
      </w:pPr>
      <w:r>
        <w:rPr>
          <w:rFonts w:hint="eastAsia" w:ascii="宋体" w:hAnsi="宋体" w:cs="宋体"/>
          <w:color w:val="auto"/>
          <w:szCs w:val="21"/>
        </w:rPr>
        <w:t>与评标活动有关的工作人员不得收受他人的财物或者其他好处，不得向他人透漏对比选申请文件的评审和比较、中选候选人的推荐情况以及评标有关的其他情况。在评标活动中，与评标活动有关的工作人员不得擅离职守，影响评标程序正常进行。</w:t>
      </w:r>
    </w:p>
    <w:p>
      <w:pPr>
        <w:pStyle w:val="7"/>
        <w:spacing w:before="120" w:after="120"/>
        <w:ind w:left="424" w:leftChars="202" w:firstLine="482"/>
        <w:rPr>
          <w:rFonts w:ascii="宋体" w:hAnsi="宋体" w:cs="宋体"/>
          <w:color w:val="auto"/>
          <w:sz w:val="21"/>
          <w:szCs w:val="21"/>
        </w:rPr>
      </w:pPr>
      <w:bookmarkStart w:id="217" w:name="_Toc294083507"/>
      <w:bookmarkStart w:id="218" w:name="_Toc28651"/>
      <w:r>
        <w:rPr>
          <w:rFonts w:hint="eastAsia" w:ascii="宋体" w:hAnsi="宋体" w:cs="宋体"/>
          <w:color w:val="auto"/>
          <w:sz w:val="21"/>
          <w:szCs w:val="21"/>
        </w:rPr>
        <w:t>9.5  投诉</w:t>
      </w:r>
      <w:bookmarkEnd w:id="217"/>
      <w:bookmarkEnd w:id="218"/>
    </w:p>
    <w:p>
      <w:pPr>
        <w:spacing w:line="360" w:lineRule="auto"/>
        <w:ind w:left="424" w:leftChars="202" w:firstLine="420"/>
        <w:rPr>
          <w:rFonts w:ascii="宋体" w:hAnsi="宋体" w:cs="宋体"/>
          <w:color w:val="auto"/>
          <w:szCs w:val="21"/>
        </w:rPr>
      </w:pPr>
      <w:r>
        <w:rPr>
          <w:rFonts w:hint="eastAsia" w:ascii="宋体" w:hAnsi="宋体" w:cs="宋体"/>
          <w:color w:val="auto"/>
          <w:szCs w:val="21"/>
        </w:rPr>
        <w:t>9.5.1比选申请人或者其他利害关系人认为招标投标活动不符合法律、行政法规规定的，可以自知道或者应当知道之日起 10 日内向比选申请人前附表约定的本项目的有关监督部门投诉。投诉应当有明确的请求和必要的证明材料。</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9.5.2 比选申请人或者其他利害关系人对比选文件、开标和评标结果提出投诉的，应当按照比选申请人须知第 2.4 款、第 5.3 款和第 7.2 款的规定先向比选人提出异议。异议答复期间不计算在第 9.5.1项规定的期限内。</w:t>
      </w:r>
    </w:p>
    <w:p>
      <w:pPr>
        <w:pStyle w:val="7"/>
        <w:spacing w:before="120" w:after="120"/>
        <w:ind w:left="424" w:leftChars="202" w:firstLine="482"/>
        <w:rPr>
          <w:rFonts w:ascii="宋体" w:hAnsi="宋体" w:cs="宋体"/>
          <w:color w:val="auto"/>
          <w:sz w:val="21"/>
          <w:szCs w:val="21"/>
        </w:rPr>
      </w:pPr>
      <w:bookmarkStart w:id="219" w:name="_Toc488657841"/>
      <w:bookmarkStart w:id="220" w:name="_Toc294083508"/>
      <w:bookmarkStart w:id="221" w:name="_Toc31113"/>
      <w:r>
        <w:rPr>
          <w:rFonts w:hint="eastAsia" w:ascii="宋体" w:hAnsi="宋体" w:cs="宋体"/>
          <w:color w:val="auto"/>
          <w:sz w:val="21"/>
          <w:szCs w:val="21"/>
        </w:rPr>
        <w:t>10. 需要补充的其他内容</w:t>
      </w:r>
      <w:bookmarkEnd w:id="219"/>
      <w:bookmarkEnd w:id="220"/>
      <w:bookmarkEnd w:id="221"/>
    </w:p>
    <w:p>
      <w:pPr>
        <w:spacing w:line="360" w:lineRule="auto"/>
        <w:ind w:left="424" w:leftChars="202" w:firstLine="420"/>
        <w:rPr>
          <w:rFonts w:ascii="宋体" w:hAnsi="宋体" w:cs="宋体"/>
          <w:color w:val="auto"/>
          <w:szCs w:val="21"/>
        </w:rPr>
      </w:pPr>
      <w:r>
        <w:rPr>
          <w:rFonts w:hint="eastAsia" w:ascii="宋体" w:hAnsi="宋体" w:cs="宋体"/>
          <w:color w:val="auto"/>
          <w:szCs w:val="21"/>
        </w:rPr>
        <w:t>需要补充的其他内容：见比选申请人须知前附表。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br w:type="page"/>
      </w:r>
    </w:p>
    <w:p>
      <w:pPr>
        <w:autoSpaceDE w:val="0"/>
        <w:autoSpaceDN w:val="0"/>
        <w:spacing w:line="363" w:lineRule="exact"/>
        <w:ind w:left="237"/>
        <w:jc w:val="left"/>
        <w:outlineLvl w:val="2"/>
        <w:rPr>
          <w:rFonts w:ascii="宋体" w:hAnsi="宋体" w:cs="宋体"/>
          <w:color w:val="auto"/>
          <w:kern w:val="0"/>
          <w:sz w:val="28"/>
          <w:szCs w:val="28"/>
        </w:rPr>
      </w:pPr>
    </w:p>
    <w:bookmarkEnd w:id="89"/>
    <w:bookmarkEnd w:id="90"/>
    <w:bookmarkEnd w:id="91"/>
    <w:p>
      <w:pPr>
        <w:pStyle w:val="5"/>
        <w:spacing w:before="312" w:after="312" w:line="360" w:lineRule="auto"/>
        <w:jc w:val="center"/>
        <w:rPr>
          <w:rFonts w:ascii="宋体" w:hAnsi="宋体" w:cs="宋体"/>
          <w:snapToGrid w:val="0"/>
          <w:color w:val="auto"/>
          <w:kern w:val="0"/>
          <w:sz w:val="40"/>
          <w:szCs w:val="40"/>
        </w:rPr>
      </w:pPr>
      <w:bookmarkStart w:id="222" w:name="_Toc29280"/>
      <w:bookmarkStart w:id="223" w:name="_Toc430530498"/>
      <w:bookmarkStart w:id="224" w:name="_Toc34833732"/>
      <w:bookmarkStart w:id="225" w:name="_Toc5686"/>
      <w:r>
        <w:rPr>
          <w:rFonts w:hint="eastAsia" w:ascii="宋体" w:hAnsi="宋体" w:cs="宋体"/>
          <w:snapToGrid w:val="0"/>
          <w:color w:val="auto"/>
          <w:kern w:val="0"/>
          <w:sz w:val="40"/>
          <w:szCs w:val="40"/>
        </w:rPr>
        <w:t>第三章  评审办法(综合评估法)</w:t>
      </w:r>
      <w:bookmarkEnd w:id="222"/>
      <w:bookmarkEnd w:id="223"/>
      <w:bookmarkEnd w:id="224"/>
      <w:bookmarkEnd w:id="225"/>
      <w:bookmarkStart w:id="226" w:name="_Toc287607811"/>
      <w:bookmarkStart w:id="227" w:name="_Toc224103383"/>
      <w:bookmarkStart w:id="228" w:name="_Toc287620750"/>
      <w:bookmarkStart w:id="229" w:name="_Toc277082617"/>
      <w:bookmarkStart w:id="230" w:name="_Toc430530499"/>
    </w:p>
    <w:p>
      <w:pPr>
        <w:spacing w:line="420" w:lineRule="exact"/>
        <w:rPr>
          <w:rFonts w:ascii="宋体" w:hAnsi="宋体" w:cs="宋体"/>
          <w:snapToGrid w:val="0"/>
          <w:color w:val="auto"/>
          <w:szCs w:val="21"/>
        </w:rPr>
      </w:pPr>
      <w:bookmarkStart w:id="231" w:name="_Toc390956735"/>
      <w:bookmarkStart w:id="232" w:name="_Toc401250345"/>
      <w:bookmarkStart w:id="233" w:name="_Toc390959532"/>
      <w:bookmarkStart w:id="234" w:name="_Toc391026379"/>
      <w:bookmarkStart w:id="235" w:name="_Toc392673194"/>
      <w:bookmarkStart w:id="236" w:name="_Toc10893"/>
      <w:bookmarkStart w:id="237" w:name="_Toc34833733"/>
      <w:r>
        <w:rPr>
          <w:rFonts w:hint="eastAsia" w:ascii="宋体" w:hAnsi="宋体" w:cs="宋体"/>
          <w:b/>
          <w:color w:val="auto"/>
          <w:kern w:val="0"/>
        </w:rPr>
        <w:t>“评审办法前附表”是“评审办法”正文相应条款针对本具体项目的具体修改和补充，两者有矛盾时以“评审办法前附表”相应条款为准</w:t>
      </w:r>
      <w:bookmarkEnd w:id="231"/>
      <w:bookmarkEnd w:id="232"/>
      <w:bookmarkEnd w:id="233"/>
      <w:bookmarkEnd w:id="234"/>
      <w:bookmarkEnd w:id="235"/>
      <w:r>
        <w:rPr>
          <w:rFonts w:hint="eastAsia" w:ascii="宋体" w:hAnsi="宋体" w:cs="宋体"/>
          <w:b/>
          <w:color w:val="auto"/>
          <w:kern w:val="0"/>
        </w:rPr>
        <w:t>。</w:t>
      </w:r>
    </w:p>
    <w:p>
      <w:pPr>
        <w:spacing w:line="420" w:lineRule="exact"/>
        <w:ind w:firstLine="422" w:firstLineChars="200"/>
        <w:rPr>
          <w:rFonts w:ascii="宋体" w:hAnsi="宋体" w:cs="宋体"/>
          <w:b/>
          <w:color w:val="auto"/>
          <w:kern w:val="0"/>
        </w:rPr>
      </w:pPr>
      <w:r>
        <w:rPr>
          <w:rFonts w:hint="eastAsia" w:ascii="宋体" w:hAnsi="宋体" w:cs="宋体"/>
          <w:b/>
          <w:color w:val="auto"/>
          <w:kern w:val="0"/>
        </w:rPr>
        <w:t>评审办法前附表</w:t>
      </w:r>
      <w:bookmarkEnd w:id="226"/>
      <w:bookmarkEnd w:id="227"/>
      <w:bookmarkEnd w:id="228"/>
      <w:bookmarkEnd w:id="229"/>
      <w:bookmarkEnd w:id="230"/>
      <w:bookmarkEnd w:id="236"/>
      <w:bookmarkEnd w:id="237"/>
    </w:p>
    <w:tbl>
      <w:tblPr>
        <w:tblStyle w:val="15"/>
        <w:tblW w:w="9654"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780"/>
        <w:gridCol w:w="602"/>
        <w:gridCol w:w="1169"/>
        <w:gridCol w:w="499"/>
        <w:gridCol w:w="585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5" w:type="dxa"/>
            <w:gridSpan w:val="2"/>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条款号</w:t>
            </w:r>
          </w:p>
        </w:tc>
        <w:tc>
          <w:tcPr>
            <w:tcW w:w="1771" w:type="dxa"/>
            <w:gridSpan w:val="2"/>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评审因素</w:t>
            </w:r>
          </w:p>
        </w:tc>
        <w:tc>
          <w:tcPr>
            <w:tcW w:w="6358" w:type="dxa"/>
            <w:gridSpan w:val="2"/>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354" w:hRule="atLeast"/>
          <w:jc w:val="center"/>
        </w:trPr>
        <w:tc>
          <w:tcPr>
            <w:tcW w:w="1525"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评审办法</w:t>
            </w:r>
          </w:p>
        </w:tc>
        <w:tc>
          <w:tcPr>
            <w:tcW w:w="6358" w:type="dxa"/>
            <w:gridSpan w:val="2"/>
            <w:vAlign w:val="center"/>
          </w:tcPr>
          <w:p>
            <w:pPr>
              <w:spacing w:line="400" w:lineRule="exact"/>
              <w:ind w:firstLine="466" w:firstLineChars="222"/>
              <w:jc w:val="left"/>
              <w:rPr>
                <w:rFonts w:ascii="宋体" w:hAnsi="宋体" w:cs="宋体"/>
                <w:color w:val="auto"/>
                <w:szCs w:val="21"/>
              </w:rPr>
            </w:pPr>
            <w:r>
              <w:rPr>
                <w:rFonts w:hint="eastAsia" w:ascii="宋体" w:hAnsi="宋体" w:cs="宋体"/>
                <w:color w:val="auto"/>
                <w:szCs w:val="21"/>
              </w:rPr>
              <w:t>本次评审采用综合评估法。评审委员会对满足比选文件实质性要求的比选申请文件，按照本章2.2 款规定的评分标准进行打分，并按得分由高到低顺序推荐中选候选人，但比选申请报价低于其成本的除外。综合评分相等时，以比选申请总报价低的优先；比选申请总报价也相等的，以商务得分高的优先；如果商务得分也相等，以技术部分得分高的优先；技术部分得分也相等的，由评审委员会投票决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45" w:type="dxa"/>
            <w:vMerge w:val="restart"/>
            <w:tcBorders>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2.1.1</w:t>
            </w:r>
          </w:p>
        </w:tc>
        <w:tc>
          <w:tcPr>
            <w:tcW w:w="780" w:type="dxa"/>
            <w:vMerge w:val="restart"/>
            <w:tcBorders>
              <w:lef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形式评审标准</w:t>
            </w: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比选申请人名称</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与营业执照一致，依法变更名称的应提交相应证明材料。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45" w:type="dxa"/>
            <w:vMerge w:val="continue"/>
            <w:tcBorders>
              <w:right w:val="single" w:color="auto" w:sz="4" w:space="0"/>
            </w:tcBorders>
            <w:vAlign w:val="center"/>
          </w:tcPr>
          <w:p>
            <w:pPr>
              <w:spacing w:line="400" w:lineRule="exact"/>
              <w:jc w:val="center"/>
              <w:rPr>
                <w:rFonts w:ascii="宋体" w:hAnsi="宋体" w:cs="宋体"/>
                <w:color w:val="auto"/>
                <w:kern w:val="0"/>
                <w:szCs w:val="21"/>
              </w:rPr>
            </w:pPr>
          </w:p>
        </w:tc>
        <w:tc>
          <w:tcPr>
            <w:tcW w:w="780" w:type="dxa"/>
            <w:vMerge w:val="continue"/>
            <w:tcBorders>
              <w:left w:val="single" w:color="auto" w:sz="4" w:space="0"/>
            </w:tcBorders>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比选申请文件格式</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符合第六章“比选申请文件格式”的规定。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exact"/>
          <w:jc w:val="center"/>
        </w:trPr>
        <w:tc>
          <w:tcPr>
            <w:tcW w:w="745" w:type="dxa"/>
            <w:vMerge w:val="continue"/>
            <w:tcBorders>
              <w:right w:val="single" w:color="auto" w:sz="4" w:space="0"/>
            </w:tcBorders>
            <w:vAlign w:val="center"/>
          </w:tcPr>
          <w:p>
            <w:pPr>
              <w:spacing w:line="400" w:lineRule="exact"/>
              <w:jc w:val="center"/>
              <w:rPr>
                <w:rFonts w:ascii="宋体" w:hAnsi="宋体" w:cs="宋体"/>
                <w:color w:val="auto"/>
                <w:kern w:val="0"/>
                <w:szCs w:val="21"/>
              </w:rPr>
            </w:pPr>
          </w:p>
        </w:tc>
        <w:tc>
          <w:tcPr>
            <w:tcW w:w="780" w:type="dxa"/>
            <w:vMerge w:val="continue"/>
            <w:tcBorders>
              <w:left w:val="single" w:color="auto" w:sz="4" w:space="0"/>
            </w:tcBorders>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比选申请文件的签署</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第六章 比选申请文件格式要求法定代表人（或其委托代理人）签字或盖章的须齐全。</w:t>
            </w:r>
          </w:p>
          <w:p>
            <w:pPr>
              <w:spacing w:line="400" w:lineRule="exact"/>
              <w:ind w:firstLine="420" w:firstLineChars="200"/>
              <w:rPr>
                <w:rFonts w:ascii="宋体" w:hAnsi="宋体" w:cs="宋体"/>
                <w:color w:val="auto"/>
                <w:szCs w:val="21"/>
              </w:rPr>
            </w:pPr>
            <w:r>
              <w:rPr>
                <w:rFonts w:hint="eastAsia" w:ascii="宋体" w:hAnsi="宋体" w:cs="宋体"/>
                <w:color w:val="auto"/>
                <w:kern w:val="0"/>
                <w:szCs w:val="21"/>
              </w:rPr>
              <w:t>第六章 比选申请文件格式要求加盖单位法人章的须盖章齐全。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45" w:type="dxa"/>
            <w:vMerge w:val="continue"/>
            <w:tcBorders>
              <w:right w:val="single" w:color="auto" w:sz="4" w:space="0"/>
            </w:tcBorders>
            <w:vAlign w:val="center"/>
          </w:tcPr>
          <w:p>
            <w:pPr>
              <w:spacing w:line="400" w:lineRule="exact"/>
              <w:jc w:val="center"/>
              <w:rPr>
                <w:rFonts w:ascii="宋体" w:hAnsi="宋体" w:cs="宋体"/>
                <w:color w:val="auto"/>
                <w:kern w:val="0"/>
                <w:szCs w:val="21"/>
              </w:rPr>
            </w:pPr>
          </w:p>
        </w:tc>
        <w:tc>
          <w:tcPr>
            <w:tcW w:w="780" w:type="dxa"/>
            <w:vMerge w:val="continue"/>
            <w:tcBorders>
              <w:left w:val="single" w:color="auto" w:sz="4" w:space="0"/>
            </w:tcBorders>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比选申请文件份数</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szCs w:val="21"/>
              </w:rPr>
              <w:t>符合第二章“比选申请人须知”第3.7.4</w:t>
            </w:r>
            <w:r>
              <w:rPr>
                <w:rFonts w:hint="eastAsia" w:ascii="宋体" w:hAnsi="宋体" w:cs="宋体"/>
                <w:color w:val="auto"/>
                <w:kern w:val="0"/>
                <w:szCs w:val="21"/>
              </w:rPr>
              <w:t>项</w:t>
            </w:r>
            <w:r>
              <w:rPr>
                <w:rFonts w:hint="eastAsia" w:ascii="宋体" w:hAnsi="宋体" w:cs="宋体"/>
                <w:color w:val="auto"/>
                <w:szCs w:val="21"/>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92" w:hRule="exact"/>
          <w:jc w:val="center"/>
        </w:trPr>
        <w:tc>
          <w:tcPr>
            <w:tcW w:w="745" w:type="dxa"/>
            <w:vMerge w:val="continue"/>
            <w:tcBorders>
              <w:right w:val="single" w:color="auto" w:sz="4" w:space="0"/>
            </w:tcBorders>
            <w:vAlign w:val="center"/>
          </w:tcPr>
          <w:p>
            <w:pPr>
              <w:spacing w:line="400" w:lineRule="exact"/>
              <w:jc w:val="center"/>
              <w:rPr>
                <w:rFonts w:ascii="宋体" w:hAnsi="宋体" w:cs="宋体"/>
                <w:color w:val="auto"/>
                <w:kern w:val="0"/>
                <w:szCs w:val="21"/>
              </w:rPr>
            </w:pPr>
          </w:p>
        </w:tc>
        <w:tc>
          <w:tcPr>
            <w:tcW w:w="780" w:type="dxa"/>
            <w:vMerge w:val="continue"/>
            <w:tcBorders>
              <w:left w:val="single" w:color="auto" w:sz="4" w:space="0"/>
            </w:tcBorders>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lang w:eastAsia="en-US"/>
              </w:rPr>
            </w:pPr>
            <w:r>
              <w:rPr>
                <w:rFonts w:hint="eastAsia" w:ascii="宋体" w:hAnsi="宋体" w:cs="宋体"/>
                <w:color w:val="auto"/>
                <w:kern w:val="0"/>
                <w:szCs w:val="21"/>
                <w:lang w:eastAsia="en-US"/>
              </w:rPr>
              <w:t>委托代理人</w:t>
            </w:r>
          </w:p>
        </w:tc>
        <w:tc>
          <w:tcPr>
            <w:tcW w:w="6358" w:type="dxa"/>
            <w:gridSpan w:val="2"/>
            <w:vAlign w:val="center"/>
          </w:tcPr>
          <w:p>
            <w:pPr>
              <w:autoSpaceDE w:val="0"/>
              <w:autoSpaceDN w:val="0"/>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比选申请人法定代表人的委托代理人有法定代表人签署的授权委托书，且其授权委托书符合比选文件规定的格式。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restart"/>
            <w:tcBorders>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2.1.2</w:t>
            </w:r>
          </w:p>
        </w:tc>
        <w:tc>
          <w:tcPr>
            <w:tcW w:w="780" w:type="dxa"/>
            <w:vMerge w:val="restart"/>
            <w:tcBorders>
              <w:left w:val="single" w:color="auto" w:sz="4" w:space="0"/>
            </w:tcBorders>
            <w:vAlign w:val="center"/>
          </w:tcPr>
          <w:p>
            <w:pPr>
              <w:spacing w:line="400" w:lineRule="exact"/>
              <w:jc w:val="left"/>
              <w:rPr>
                <w:rFonts w:ascii="宋体" w:hAnsi="宋体" w:cs="宋体"/>
                <w:color w:val="auto"/>
                <w:kern w:val="0"/>
                <w:szCs w:val="21"/>
              </w:rPr>
            </w:pPr>
            <w:r>
              <w:rPr>
                <w:rFonts w:hint="eastAsia" w:ascii="宋体" w:hAnsi="宋体" w:cs="宋体"/>
                <w:color w:val="auto"/>
                <w:kern w:val="0"/>
                <w:szCs w:val="21"/>
              </w:rPr>
              <w:t>资格评审标准</w:t>
            </w:r>
          </w:p>
        </w:tc>
        <w:tc>
          <w:tcPr>
            <w:tcW w:w="1771" w:type="dxa"/>
            <w:gridSpan w:val="2"/>
            <w:tcBorders>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营业执照</w:t>
            </w:r>
          </w:p>
        </w:tc>
        <w:tc>
          <w:tcPr>
            <w:tcW w:w="6358" w:type="dxa"/>
            <w:gridSpan w:val="2"/>
            <w:tcBorders>
              <w:bottom w:val="single" w:color="auto" w:sz="4" w:space="0"/>
            </w:tcBorders>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w:t>
            </w:r>
            <w:r>
              <w:rPr>
                <w:rFonts w:hint="eastAsia" w:ascii="宋体" w:hAnsi="宋体" w:cs="宋体"/>
                <w:color w:val="auto"/>
                <w:szCs w:val="21"/>
              </w:rPr>
              <w:t>前附表</w:t>
            </w:r>
            <w:r>
              <w:rPr>
                <w:rFonts w:hint="eastAsia" w:ascii="宋体" w:hAnsi="宋体" w:cs="宋体"/>
                <w:color w:val="auto"/>
                <w:kern w:val="0"/>
                <w:szCs w:val="21"/>
              </w:rPr>
              <w:t>”第1.4.1项规定。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tcBorders>
              <w:right w:val="single" w:color="auto" w:sz="4" w:space="0"/>
            </w:tcBorders>
            <w:vAlign w:val="center"/>
          </w:tcPr>
          <w:p>
            <w:pPr>
              <w:spacing w:line="400" w:lineRule="exact"/>
              <w:rPr>
                <w:rFonts w:ascii="宋体" w:hAnsi="宋体" w:cs="宋体"/>
                <w:color w:val="auto"/>
                <w:szCs w:val="21"/>
              </w:rPr>
            </w:pPr>
          </w:p>
        </w:tc>
        <w:tc>
          <w:tcPr>
            <w:tcW w:w="780" w:type="dxa"/>
            <w:vMerge w:val="continue"/>
            <w:tcBorders>
              <w:left w:val="single" w:color="auto" w:sz="4" w:space="0"/>
            </w:tcBorders>
            <w:vAlign w:val="center"/>
          </w:tcPr>
          <w:p>
            <w:pPr>
              <w:spacing w:line="400" w:lineRule="exact"/>
              <w:rPr>
                <w:rFonts w:ascii="宋体" w:hAnsi="宋体" w:cs="宋体"/>
                <w:color w:val="auto"/>
                <w:szCs w:val="21"/>
              </w:rPr>
            </w:pPr>
          </w:p>
        </w:tc>
        <w:tc>
          <w:tcPr>
            <w:tcW w:w="1771" w:type="dxa"/>
            <w:gridSpan w:val="2"/>
            <w:tcBorders>
              <w:top w:val="single" w:color="auto" w:sz="4" w:space="0"/>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业绩要求</w:t>
            </w:r>
          </w:p>
        </w:tc>
        <w:tc>
          <w:tcPr>
            <w:tcW w:w="6358" w:type="dxa"/>
            <w:gridSpan w:val="2"/>
            <w:tcBorders>
              <w:top w:val="single" w:color="auto" w:sz="4" w:space="0"/>
              <w:bottom w:val="single" w:color="auto" w:sz="4" w:space="0"/>
            </w:tcBorders>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w:t>
            </w:r>
            <w:r>
              <w:rPr>
                <w:rFonts w:hint="eastAsia" w:ascii="宋体" w:hAnsi="宋体" w:cs="宋体"/>
                <w:color w:val="auto"/>
                <w:szCs w:val="21"/>
              </w:rPr>
              <w:t>前附表</w:t>
            </w:r>
            <w:r>
              <w:rPr>
                <w:rFonts w:hint="eastAsia" w:ascii="宋体" w:hAnsi="宋体" w:cs="宋体"/>
                <w:color w:val="auto"/>
                <w:kern w:val="0"/>
                <w:szCs w:val="21"/>
              </w:rPr>
              <w:t>”第1.4.1项规定。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tcBorders>
              <w:right w:val="single" w:color="auto" w:sz="4" w:space="0"/>
            </w:tcBorders>
            <w:vAlign w:val="center"/>
          </w:tcPr>
          <w:p>
            <w:pPr>
              <w:spacing w:line="400" w:lineRule="exact"/>
              <w:rPr>
                <w:rFonts w:ascii="宋体" w:hAnsi="宋体" w:cs="宋体"/>
                <w:color w:val="auto"/>
                <w:szCs w:val="21"/>
              </w:rPr>
            </w:pPr>
          </w:p>
        </w:tc>
        <w:tc>
          <w:tcPr>
            <w:tcW w:w="780" w:type="dxa"/>
            <w:vMerge w:val="continue"/>
            <w:tcBorders>
              <w:left w:val="single" w:color="auto" w:sz="4" w:space="0"/>
            </w:tcBorders>
            <w:vAlign w:val="center"/>
          </w:tcPr>
          <w:p>
            <w:pPr>
              <w:spacing w:line="400" w:lineRule="exact"/>
              <w:rPr>
                <w:rFonts w:ascii="宋体" w:hAnsi="宋体" w:cs="宋体"/>
                <w:color w:val="auto"/>
                <w:szCs w:val="21"/>
              </w:rPr>
            </w:pPr>
          </w:p>
        </w:tc>
        <w:tc>
          <w:tcPr>
            <w:tcW w:w="1771" w:type="dxa"/>
            <w:gridSpan w:val="2"/>
            <w:tcBorders>
              <w:top w:val="single" w:color="auto" w:sz="4" w:space="0"/>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lang w:eastAsia="en-US"/>
              </w:rPr>
              <w:t>信誉要求</w:t>
            </w:r>
          </w:p>
        </w:tc>
        <w:tc>
          <w:tcPr>
            <w:tcW w:w="6358" w:type="dxa"/>
            <w:gridSpan w:val="2"/>
            <w:tcBorders>
              <w:top w:val="single" w:color="auto" w:sz="4" w:space="0"/>
              <w:bottom w:val="single" w:color="auto" w:sz="4" w:space="0"/>
            </w:tcBorders>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w:t>
            </w:r>
            <w:r>
              <w:rPr>
                <w:rFonts w:hint="eastAsia" w:ascii="宋体" w:hAnsi="宋体" w:cs="宋体"/>
                <w:color w:val="auto"/>
                <w:szCs w:val="21"/>
              </w:rPr>
              <w:t>前附表</w:t>
            </w:r>
            <w:r>
              <w:rPr>
                <w:rFonts w:hint="eastAsia" w:ascii="宋体" w:hAnsi="宋体" w:cs="宋体"/>
                <w:color w:val="auto"/>
                <w:kern w:val="0"/>
                <w:szCs w:val="21"/>
              </w:rPr>
              <w:t>”第1.4.1项规定。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tcBorders>
              <w:right w:val="single" w:color="auto" w:sz="4" w:space="0"/>
            </w:tcBorders>
            <w:vAlign w:val="center"/>
          </w:tcPr>
          <w:p>
            <w:pPr>
              <w:spacing w:line="400" w:lineRule="exact"/>
              <w:rPr>
                <w:rFonts w:ascii="宋体" w:hAnsi="宋体" w:cs="宋体"/>
                <w:color w:val="auto"/>
                <w:szCs w:val="21"/>
              </w:rPr>
            </w:pPr>
          </w:p>
        </w:tc>
        <w:tc>
          <w:tcPr>
            <w:tcW w:w="780" w:type="dxa"/>
            <w:vMerge w:val="continue"/>
            <w:tcBorders>
              <w:left w:val="single" w:color="auto" w:sz="4" w:space="0"/>
            </w:tcBorders>
            <w:vAlign w:val="center"/>
          </w:tcPr>
          <w:p>
            <w:pPr>
              <w:spacing w:line="400" w:lineRule="exact"/>
              <w:rPr>
                <w:rFonts w:ascii="宋体" w:hAnsi="宋体" w:cs="宋体"/>
                <w:color w:val="auto"/>
                <w:szCs w:val="21"/>
              </w:rPr>
            </w:pPr>
          </w:p>
        </w:tc>
        <w:tc>
          <w:tcPr>
            <w:tcW w:w="1771" w:type="dxa"/>
            <w:gridSpan w:val="2"/>
            <w:tcBorders>
              <w:top w:val="single" w:color="auto" w:sz="4" w:space="0"/>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其他要求</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w:t>
            </w:r>
            <w:r>
              <w:rPr>
                <w:rFonts w:hint="eastAsia" w:ascii="宋体" w:hAnsi="宋体" w:cs="宋体"/>
                <w:color w:val="auto"/>
                <w:szCs w:val="21"/>
              </w:rPr>
              <w:t>前附表</w:t>
            </w:r>
            <w:r>
              <w:rPr>
                <w:rFonts w:hint="eastAsia" w:ascii="宋体" w:hAnsi="宋体" w:cs="宋体"/>
                <w:color w:val="auto"/>
                <w:kern w:val="0"/>
                <w:szCs w:val="21"/>
              </w:rPr>
              <w:t>”第1.4.1项规定。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kern w:val="0"/>
                <w:szCs w:val="21"/>
              </w:rPr>
              <w:t>2.1.3</w:t>
            </w:r>
          </w:p>
        </w:tc>
        <w:tc>
          <w:tcPr>
            <w:tcW w:w="780"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kern w:val="0"/>
                <w:szCs w:val="21"/>
              </w:rPr>
              <w:t>响应性评审标准</w:t>
            </w: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比选申请内容</w:t>
            </w:r>
          </w:p>
        </w:tc>
        <w:tc>
          <w:tcPr>
            <w:tcW w:w="6358" w:type="dxa"/>
            <w:gridSpan w:val="2"/>
            <w:vAlign w:val="center"/>
          </w:tcPr>
          <w:p>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符合第二章“比选申请人须知”第1.3.1项规定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比选申请报价</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符合第二章“比选申请人须知”第3.2项规定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85"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报价唯一</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只能有一个有效报价，在比选文件没有规定的情况下，不得提交选择性报价。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比选申请报价算术错误修正</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符合第三章“评审办法”第3.1.3项规定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服务期限</w:t>
            </w:r>
          </w:p>
        </w:tc>
        <w:tc>
          <w:tcPr>
            <w:tcW w:w="6358" w:type="dxa"/>
            <w:gridSpan w:val="2"/>
            <w:vAlign w:val="center"/>
          </w:tcPr>
          <w:p>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符合第二章“比选申请人须知”第1.3.2项规定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质量要求</w:t>
            </w:r>
          </w:p>
        </w:tc>
        <w:tc>
          <w:tcPr>
            <w:tcW w:w="6358" w:type="dxa"/>
            <w:gridSpan w:val="2"/>
            <w:vAlign w:val="center"/>
          </w:tcPr>
          <w:p>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符合第二章“比选申请人须知”第1.3.3项规定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比选有效期</w:t>
            </w:r>
          </w:p>
        </w:tc>
        <w:tc>
          <w:tcPr>
            <w:tcW w:w="6358" w:type="dxa"/>
            <w:gridSpan w:val="2"/>
            <w:vAlign w:val="center"/>
          </w:tcPr>
          <w:p>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符合第二章“比选申请人须知”第3.3.1项规定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textDirection w:val="tbRlV"/>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比选申请保证金</w:t>
            </w:r>
          </w:p>
        </w:tc>
        <w:tc>
          <w:tcPr>
            <w:tcW w:w="6358" w:type="dxa"/>
            <w:gridSpan w:val="2"/>
            <w:vAlign w:val="center"/>
          </w:tcPr>
          <w:p>
            <w:pPr>
              <w:tabs>
                <w:tab w:val="left" w:pos="601"/>
                <w:tab w:val="left" w:pos="669"/>
              </w:tabs>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符合第二章比选申请人须知前附表第3.4项规定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textDirection w:val="tbRlV"/>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履约担保</w:t>
            </w:r>
          </w:p>
        </w:tc>
        <w:tc>
          <w:tcPr>
            <w:tcW w:w="6358" w:type="dxa"/>
            <w:gridSpan w:val="2"/>
            <w:vAlign w:val="center"/>
          </w:tcPr>
          <w:p>
            <w:pPr>
              <w:tabs>
                <w:tab w:val="left" w:pos="601"/>
                <w:tab w:val="left" w:pos="669"/>
              </w:tabs>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符合第二章比选申请人须知前附表第7.6.1项规定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84"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textDirection w:val="tbRlV"/>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权利义务</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符合比选文件规定，比选申请文件不应附有比选人不能接受的条件。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szCs w:val="21"/>
              </w:rPr>
            </w:pPr>
          </w:p>
        </w:tc>
        <w:tc>
          <w:tcPr>
            <w:tcW w:w="780" w:type="dxa"/>
            <w:vMerge w:val="continue"/>
            <w:vAlign w:val="center"/>
          </w:tcPr>
          <w:p>
            <w:pPr>
              <w:spacing w:line="400" w:lineRule="exact"/>
              <w:jc w:val="center"/>
              <w:rPr>
                <w:rFonts w:ascii="宋体" w:hAnsi="宋体" w:cs="宋体"/>
                <w:color w:val="auto"/>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实质性要求</w:t>
            </w:r>
          </w:p>
        </w:tc>
        <w:tc>
          <w:tcPr>
            <w:tcW w:w="6358" w:type="dxa"/>
            <w:gridSpan w:val="2"/>
            <w:vAlign w:val="center"/>
          </w:tcPr>
          <w:p>
            <w:pPr>
              <w:pStyle w:val="3"/>
              <w:spacing w:after="0" w:line="400" w:lineRule="exact"/>
              <w:ind w:firstLine="420" w:firstLineChars="200"/>
              <w:rPr>
                <w:rFonts w:ascii="宋体" w:hAnsi="宋体" w:cs="宋体"/>
                <w:color w:val="auto"/>
                <w:szCs w:val="21"/>
              </w:rPr>
            </w:pPr>
            <w:r>
              <w:rPr>
                <w:rFonts w:hint="eastAsia" w:ascii="宋体" w:hAnsi="宋体" w:cs="宋体"/>
                <w:color w:val="auto"/>
                <w:kern w:val="0"/>
                <w:szCs w:val="21"/>
              </w:rPr>
              <w:t>符合比选文件中规定的其他实质性要求。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0" w:hRule="atLeast"/>
          <w:jc w:val="center"/>
        </w:trPr>
        <w:tc>
          <w:tcPr>
            <w:tcW w:w="1525" w:type="dxa"/>
            <w:gridSpan w:val="2"/>
            <w:vAlign w:val="center"/>
          </w:tcPr>
          <w:p>
            <w:pPr>
              <w:autoSpaceDE w:val="0"/>
              <w:autoSpaceDN w:val="0"/>
              <w:adjustRightInd w:val="0"/>
              <w:snapToGrid w:val="0"/>
              <w:spacing w:line="400" w:lineRule="exact"/>
              <w:jc w:val="center"/>
              <w:rPr>
                <w:rFonts w:ascii="宋体" w:hAnsi="宋体" w:cs="宋体"/>
                <w:b/>
                <w:bCs/>
                <w:color w:val="auto"/>
                <w:szCs w:val="21"/>
              </w:rPr>
            </w:pPr>
            <w:r>
              <w:rPr>
                <w:rFonts w:hint="eastAsia" w:ascii="宋体" w:hAnsi="宋体" w:cs="宋体"/>
                <w:b/>
                <w:bCs/>
                <w:color w:val="auto"/>
                <w:kern w:val="0"/>
                <w:szCs w:val="21"/>
              </w:rPr>
              <w:t>条款号</w:t>
            </w:r>
          </w:p>
        </w:tc>
        <w:tc>
          <w:tcPr>
            <w:tcW w:w="1771" w:type="dxa"/>
            <w:gridSpan w:val="2"/>
            <w:vAlign w:val="center"/>
          </w:tcPr>
          <w:p>
            <w:pPr>
              <w:autoSpaceDE w:val="0"/>
              <w:autoSpaceDN w:val="0"/>
              <w:adjustRightInd w:val="0"/>
              <w:snapToGrid w:val="0"/>
              <w:spacing w:line="400" w:lineRule="exact"/>
              <w:jc w:val="center"/>
              <w:rPr>
                <w:rFonts w:ascii="宋体" w:hAnsi="宋体" w:cs="宋体"/>
                <w:b/>
                <w:bCs/>
                <w:color w:val="auto"/>
                <w:kern w:val="0"/>
                <w:szCs w:val="21"/>
              </w:rPr>
            </w:pPr>
            <w:r>
              <w:rPr>
                <w:rFonts w:hint="eastAsia" w:ascii="宋体" w:hAnsi="宋体" w:cs="宋体"/>
                <w:b/>
                <w:bCs/>
                <w:color w:val="auto"/>
                <w:kern w:val="0"/>
                <w:szCs w:val="21"/>
              </w:rPr>
              <w:t>条款内容</w:t>
            </w:r>
          </w:p>
        </w:tc>
        <w:tc>
          <w:tcPr>
            <w:tcW w:w="6358" w:type="dxa"/>
            <w:gridSpan w:val="2"/>
            <w:vAlign w:val="center"/>
          </w:tcPr>
          <w:p>
            <w:pPr>
              <w:autoSpaceDE w:val="0"/>
              <w:autoSpaceDN w:val="0"/>
              <w:adjustRightInd w:val="0"/>
              <w:snapToGrid w:val="0"/>
              <w:spacing w:line="400" w:lineRule="exact"/>
              <w:ind w:firstLine="422" w:firstLineChars="200"/>
              <w:jc w:val="center"/>
              <w:rPr>
                <w:rFonts w:ascii="宋体" w:hAnsi="宋体" w:cs="宋体"/>
                <w:b/>
                <w:bCs/>
                <w:color w:val="auto"/>
                <w:szCs w:val="21"/>
              </w:rPr>
            </w:pPr>
            <w:r>
              <w:rPr>
                <w:rFonts w:hint="eastAsia" w:ascii="宋体" w:hAnsi="宋体" w:cs="宋体"/>
                <w:b/>
                <w:bCs/>
                <w:color w:val="auto"/>
                <w:kern w:val="0"/>
                <w:szCs w:val="21"/>
              </w:rPr>
              <w:t>编列内容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290" w:hRule="atLeast"/>
          <w:jc w:val="center"/>
        </w:trPr>
        <w:tc>
          <w:tcPr>
            <w:tcW w:w="1525" w:type="dxa"/>
            <w:gridSpan w:val="2"/>
            <w:vAlign w:val="center"/>
          </w:tcPr>
          <w:p>
            <w:pPr>
              <w:spacing w:line="400" w:lineRule="exact"/>
              <w:ind w:firstLine="210" w:firstLineChars="100"/>
              <w:jc w:val="center"/>
              <w:rPr>
                <w:rFonts w:ascii="宋体" w:hAnsi="宋体" w:cs="宋体"/>
                <w:color w:val="auto"/>
                <w:kern w:val="0"/>
                <w:szCs w:val="21"/>
              </w:rPr>
            </w:pPr>
            <w:r>
              <w:rPr>
                <w:rFonts w:hint="eastAsia" w:ascii="宋体" w:hAnsi="宋体" w:cs="宋体"/>
                <w:color w:val="auto"/>
                <w:kern w:val="0"/>
                <w:szCs w:val="21"/>
              </w:rPr>
              <w:t>2.2.1</w:t>
            </w:r>
          </w:p>
        </w:tc>
        <w:tc>
          <w:tcPr>
            <w:tcW w:w="1771" w:type="dxa"/>
            <w:gridSpan w:val="2"/>
            <w:vAlign w:val="center"/>
          </w:tcPr>
          <w:p>
            <w:pPr>
              <w:tabs>
                <w:tab w:val="left" w:pos="1875"/>
              </w:tabs>
              <w:spacing w:line="400" w:lineRule="exact"/>
              <w:jc w:val="center"/>
              <w:rPr>
                <w:rFonts w:ascii="宋体" w:hAnsi="宋体" w:cs="宋体"/>
                <w:color w:val="auto"/>
                <w:kern w:val="0"/>
                <w:szCs w:val="21"/>
              </w:rPr>
            </w:pPr>
            <w:r>
              <w:rPr>
                <w:rFonts w:hint="eastAsia" w:ascii="宋体" w:hAnsi="宋体" w:cs="宋体"/>
                <w:color w:val="auto"/>
                <w:kern w:val="0"/>
                <w:szCs w:val="21"/>
              </w:rPr>
              <w:t>分值构成</w:t>
            </w:r>
          </w:p>
          <w:p>
            <w:pPr>
              <w:tabs>
                <w:tab w:val="left" w:pos="1875"/>
              </w:tabs>
              <w:spacing w:line="400" w:lineRule="exact"/>
              <w:jc w:val="center"/>
              <w:rPr>
                <w:rFonts w:ascii="宋体" w:hAnsi="宋体" w:cs="宋体"/>
                <w:color w:val="auto"/>
                <w:kern w:val="0"/>
                <w:szCs w:val="21"/>
              </w:rPr>
            </w:pPr>
            <w:r>
              <w:rPr>
                <w:rFonts w:hint="eastAsia" w:ascii="宋体" w:hAnsi="宋体" w:cs="宋体"/>
                <w:color w:val="auto"/>
                <w:kern w:val="0"/>
                <w:szCs w:val="21"/>
              </w:rPr>
              <w:t xml:space="preserve"> （总分100分）</w:t>
            </w:r>
          </w:p>
        </w:tc>
        <w:tc>
          <w:tcPr>
            <w:tcW w:w="6358" w:type="dxa"/>
            <w:gridSpan w:val="2"/>
            <w:vAlign w:val="center"/>
          </w:tcPr>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1.技术部分</w:t>
            </w:r>
            <w:r>
              <w:rPr>
                <w:rFonts w:hint="eastAsia" w:ascii="宋体" w:hAnsi="宋体" w:cs="宋体"/>
                <w:color w:val="auto"/>
                <w:kern w:val="0"/>
                <w:szCs w:val="21"/>
                <w:u w:val="single"/>
              </w:rPr>
              <w:t>35</w:t>
            </w:r>
            <w:r>
              <w:rPr>
                <w:rFonts w:hint="eastAsia" w:ascii="宋体" w:hAnsi="宋体" w:cs="宋体"/>
                <w:color w:val="auto"/>
                <w:kern w:val="0"/>
                <w:szCs w:val="21"/>
              </w:rPr>
              <w:t>分；</w:t>
            </w:r>
          </w:p>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2.商务部分</w:t>
            </w:r>
            <w:r>
              <w:rPr>
                <w:rFonts w:hint="eastAsia" w:ascii="宋体" w:hAnsi="宋体" w:cs="宋体"/>
                <w:color w:val="auto"/>
                <w:kern w:val="0"/>
                <w:szCs w:val="21"/>
                <w:u w:val="single"/>
              </w:rPr>
              <w:t>15</w:t>
            </w:r>
            <w:r>
              <w:rPr>
                <w:rFonts w:hint="eastAsia" w:ascii="宋体" w:hAnsi="宋体" w:cs="宋体"/>
                <w:color w:val="auto"/>
                <w:kern w:val="0"/>
                <w:szCs w:val="21"/>
              </w:rPr>
              <w:t>分；</w:t>
            </w:r>
          </w:p>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3.比选申请报价</w:t>
            </w:r>
            <w:r>
              <w:rPr>
                <w:rFonts w:hint="eastAsia" w:ascii="宋体" w:hAnsi="宋体" w:cs="宋体"/>
                <w:color w:val="auto"/>
                <w:kern w:val="0"/>
                <w:szCs w:val="21"/>
                <w:u w:val="single"/>
              </w:rPr>
              <w:t>50</w:t>
            </w:r>
            <w:r>
              <w:rPr>
                <w:rFonts w:hint="eastAsia" w:ascii="宋体" w:hAnsi="宋体" w:cs="宋体"/>
                <w:color w:val="auto"/>
                <w:kern w:val="0"/>
                <w:szCs w:val="21"/>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576" w:hRule="atLeast"/>
          <w:jc w:val="center"/>
        </w:trPr>
        <w:tc>
          <w:tcPr>
            <w:tcW w:w="1525"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2.2.2</w:t>
            </w: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评审基准价计算方法</w:t>
            </w:r>
          </w:p>
        </w:tc>
        <w:tc>
          <w:tcPr>
            <w:tcW w:w="6358" w:type="dxa"/>
            <w:gridSpan w:val="2"/>
            <w:vAlign w:val="center"/>
          </w:tcPr>
          <w:p>
            <w:pPr>
              <w:widowControl/>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所有通过初步评审合格的比选申请人的比选申请总报价中去掉六分之一的最低价和相同家数的最高价（不能整除的按小数前整数取整，不足六家报价则不去掉）</w:t>
            </w:r>
            <w:r>
              <w:rPr>
                <w:rFonts w:hint="eastAsia" w:ascii="宋体" w:hAnsi="宋体" w:cs="宋体"/>
                <w:color w:val="auto"/>
                <w:kern w:val="0"/>
                <w:szCs w:val="21"/>
                <w:lang w:val="en-US" w:eastAsia="zh-CN"/>
              </w:rPr>
              <w:t>,剩余</w:t>
            </w:r>
            <w:r>
              <w:rPr>
                <w:rFonts w:hint="eastAsia" w:ascii="宋体" w:hAnsi="宋体" w:cs="宋体"/>
                <w:color w:val="auto"/>
                <w:szCs w:val="21"/>
                <w:lang w:bidi="ar"/>
              </w:rPr>
              <w:t>的</w:t>
            </w:r>
            <w:r>
              <w:rPr>
                <w:rFonts w:hint="eastAsia" w:ascii="宋体" w:hAnsi="宋体" w:cs="宋体"/>
                <w:color w:val="auto"/>
                <w:kern w:val="0"/>
                <w:szCs w:val="21"/>
              </w:rPr>
              <w:t>比选申请人的比选申请总报价</w:t>
            </w:r>
            <w:r>
              <w:rPr>
                <w:rFonts w:hint="eastAsia" w:ascii="宋体" w:hAnsi="宋体" w:cs="宋体"/>
                <w:color w:val="auto"/>
                <w:kern w:val="0"/>
                <w:szCs w:val="21"/>
                <w:lang w:val="en-US" w:eastAsia="zh-CN"/>
              </w:rPr>
              <w:t>的</w:t>
            </w:r>
            <w:r>
              <w:rPr>
                <w:rFonts w:hint="eastAsia" w:ascii="宋体" w:hAnsi="宋体" w:cs="宋体"/>
                <w:color w:val="auto"/>
                <w:szCs w:val="21"/>
                <w:lang w:bidi="ar"/>
              </w:rPr>
              <w:t>算术平均值即为比选申请总报价的评审基准价。</w:t>
            </w:r>
          </w:p>
          <w:p>
            <w:pPr>
              <w:widowControl/>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评审基准价计算完成后(除计算错误外)，在后续的评审中不得再对其做出调整。</w:t>
            </w:r>
          </w:p>
          <w:p>
            <w:pPr>
              <w:widowControl/>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以上计算取小数点后两位，第三位四舍五入。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220" w:hRule="atLeast"/>
          <w:jc w:val="center"/>
        </w:trPr>
        <w:tc>
          <w:tcPr>
            <w:tcW w:w="1525"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 xml:space="preserve">2.2.3 </w:t>
            </w: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偏差率</w:t>
            </w:r>
          </w:p>
        </w:tc>
        <w:tc>
          <w:tcPr>
            <w:tcW w:w="6358" w:type="dxa"/>
            <w:gridSpan w:val="2"/>
            <w:vAlign w:val="center"/>
          </w:tcPr>
          <w:p>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比选申请总报价的偏差率计算公式</w:t>
            </w:r>
          </w:p>
          <w:p>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偏差率=100％×（比选申请人报价一评审基准价）/评审基准价</w:t>
            </w:r>
          </w:p>
          <w:p>
            <w:pPr>
              <w:spacing w:line="400" w:lineRule="exact"/>
              <w:ind w:firstLine="407" w:firstLineChars="194"/>
              <w:rPr>
                <w:rFonts w:ascii="宋体" w:hAnsi="宋体" w:cs="宋体"/>
                <w:color w:val="auto"/>
                <w:kern w:val="0"/>
                <w:szCs w:val="21"/>
              </w:rPr>
            </w:pPr>
            <w:r>
              <w:rPr>
                <w:rFonts w:hint="eastAsia" w:ascii="宋体" w:hAnsi="宋体" w:cs="宋体"/>
                <w:color w:val="auto"/>
                <w:kern w:val="0"/>
                <w:szCs w:val="21"/>
              </w:rPr>
              <w:t>偏差率计算保留小数点后两位，小数点后第三位“四舍五入”。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1525" w:type="dxa"/>
            <w:gridSpan w:val="2"/>
            <w:vAlign w:val="center"/>
          </w:tcPr>
          <w:p>
            <w:pPr>
              <w:autoSpaceDE w:val="0"/>
              <w:autoSpaceDN w:val="0"/>
              <w:adjustRightInd w:val="0"/>
              <w:snapToGrid w:val="0"/>
              <w:spacing w:line="400" w:lineRule="exact"/>
              <w:jc w:val="center"/>
              <w:rPr>
                <w:rFonts w:ascii="宋体" w:hAnsi="宋体" w:cs="宋体"/>
                <w:b/>
                <w:bCs/>
                <w:color w:val="auto"/>
                <w:kern w:val="0"/>
                <w:szCs w:val="21"/>
              </w:rPr>
            </w:pPr>
            <w:r>
              <w:rPr>
                <w:rFonts w:hint="eastAsia" w:ascii="宋体" w:hAnsi="宋体" w:cs="宋体"/>
                <w:b/>
                <w:bCs/>
                <w:color w:val="auto"/>
                <w:kern w:val="0"/>
                <w:szCs w:val="21"/>
              </w:rPr>
              <w:t>条款号</w:t>
            </w:r>
          </w:p>
        </w:tc>
        <w:tc>
          <w:tcPr>
            <w:tcW w:w="1771" w:type="dxa"/>
            <w:gridSpan w:val="2"/>
            <w:vAlign w:val="center"/>
          </w:tcPr>
          <w:p>
            <w:pPr>
              <w:autoSpaceDE w:val="0"/>
              <w:autoSpaceDN w:val="0"/>
              <w:adjustRightInd w:val="0"/>
              <w:snapToGrid w:val="0"/>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评分因素</w:t>
            </w:r>
          </w:p>
        </w:tc>
        <w:tc>
          <w:tcPr>
            <w:tcW w:w="6358" w:type="dxa"/>
            <w:gridSpan w:val="2"/>
            <w:vAlign w:val="center"/>
          </w:tcPr>
          <w:p>
            <w:pPr>
              <w:autoSpaceDE w:val="0"/>
              <w:autoSpaceDN w:val="0"/>
              <w:adjustRightInd w:val="0"/>
              <w:snapToGrid w:val="0"/>
              <w:spacing w:line="400" w:lineRule="exact"/>
              <w:ind w:firstLine="422" w:firstLineChars="200"/>
              <w:jc w:val="center"/>
              <w:rPr>
                <w:rFonts w:ascii="宋体" w:hAnsi="宋体" w:cs="宋体"/>
                <w:b/>
                <w:bCs/>
                <w:color w:val="auto"/>
                <w:kern w:val="0"/>
                <w:szCs w:val="21"/>
              </w:rPr>
            </w:pPr>
            <w:r>
              <w:rPr>
                <w:rFonts w:hint="eastAsia" w:ascii="宋体" w:hAnsi="宋体" w:cs="宋体"/>
                <w:b/>
                <w:bCs/>
                <w:color w:val="auto"/>
                <w:kern w:val="0"/>
                <w:szCs w:val="21"/>
              </w:rPr>
              <w:t>评分标准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745" w:type="dxa"/>
            <w:vMerge w:val="restart"/>
            <w:vAlign w:val="center"/>
          </w:tcPr>
          <w:p>
            <w:pPr>
              <w:snapToGrid w:val="0"/>
              <w:spacing w:line="400" w:lineRule="exact"/>
              <w:rPr>
                <w:rFonts w:ascii="宋体" w:hAnsi="宋体" w:cs="宋体"/>
                <w:color w:val="auto"/>
                <w:kern w:val="0"/>
                <w:szCs w:val="21"/>
              </w:rPr>
            </w:pPr>
            <w:r>
              <w:rPr>
                <w:rFonts w:hint="eastAsia" w:ascii="宋体" w:hAnsi="宋体" w:cs="宋体"/>
                <w:color w:val="auto"/>
                <w:kern w:val="0"/>
                <w:szCs w:val="21"/>
              </w:rPr>
              <w:t>2.2.4（1）</w:t>
            </w:r>
          </w:p>
        </w:tc>
        <w:tc>
          <w:tcPr>
            <w:tcW w:w="780" w:type="dxa"/>
            <w:vMerge w:val="restart"/>
            <w:vAlign w:val="center"/>
          </w:tcPr>
          <w:p>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技术部分评分标准</w:t>
            </w:r>
          </w:p>
        </w:tc>
        <w:tc>
          <w:tcPr>
            <w:tcW w:w="1771" w:type="dxa"/>
            <w:gridSpan w:val="2"/>
            <w:tcBorders>
              <w:bottom w:val="single" w:color="auto" w:sz="4" w:space="0"/>
            </w:tcBorders>
            <w:vAlign w:val="center"/>
          </w:tcPr>
          <w:p>
            <w:pPr>
              <w:autoSpaceDE w:val="0"/>
              <w:autoSpaceDN w:val="0"/>
              <w:adjustRightInd w:val="0"/>
              <w:snapToGrid w:val="0"/>
              <w:spacing w:line="400" w:lineRule="exact"/>
              <w:jc w:val="center"/>
              <w:rPr>
                <w:rFonts w:ascii="宋体" w:hAnsi="宋体" w:cs="宋体"/>
                <w:bCs/>
                <w:color w:val="auto"/>
                <w:kern w:val="0"/>
                <w:szCs w:val="21"/>
              </w:rPr>
            </w:pPr>
            <w:r>
              <w:rPr>
                <w:rFonts w:hint="eastAsia" w:ascii="宋体" w:hAnsi="宋体" w:cs="宋体"/>
                <w:color w:val="auto"/>
                <w:kern w:val="0"/>
                <w:szCs w:val="21"/>
              </w:rPr>
              <w:t>服务方案（10分）</w:t>
            </w:r>
          </w:p>
        </w:tc>
        <w:tc>
          <w:tcPr>
            <w:tcW w:w="6358" w:type="dxa"/>
            <w:gridSpan w:val="2"/>
            <w:vAlign w:val="center"/>
          </w:tcPr>
          <w:p>
            <w:pPr>
              <w:pStyle w:val="18"/>
              <w:adjustRightInd w:val="0"/>
              <w:snapToGrid w:val="0"/>
              <w:spacing w:line="400" w:lineRule="exact"/>
              <w:ind w:firstLine="420" w:firstLineChars="200"/>
              <w:jc w:val="both"/>
              <w:rPr>
                <w:bCs/>
                <w:color w:val="auto"/>
                <w:sz w:val="21"/>
                <w:szCs w:val="21"/>
              </w:rPr>
            </w:pPr>
            <w:r>
              <w:rPr>
                <w:rFonts w:hint="eastAsia"/>
                <w:color w:val="auto"/>
                <w:sz w:val="21"/>
                <w:szCs w:val="21"/>
                <w:lang w:val="en-US"/>
              </w:rPr>
              <w:t>服务方案包括</w:t>
            </w:r>
            <w:r>
              <w:rPr>
                <w:rFonts w:hint="eastAsia"/>
                <w:color w:val="auto"/>
                <w:sz w:val="21"/>
                <w:szCs w:val="21"/>
                <w:lang w:val="en-US" w:eastAsia="zh-CN"/>
              </w:rPr>
              <w:t>菜品品质保障、菜品</w:t>
            </w:r>
            <w:r>
              <w:rPr>
                <w:rFonts w:hint="eastAsia"/>
                <w:color w:val="auto"/>
                <w:sz w:val="21"/>
                <w:szCs w:val="21"/>
                <w:lang w:val="en-US"/>
              </w:rPr>
              <w:t>定期</w:t>
            </w:r>
            <w:r>
              <w:rPr>
                <w:rFonts w:hint="eastAsia"/>
                <w:color w:val="auto"/>
                <w:sz w:val="21"/>
                <w:szCs w:val="21"/>
                <w:lang w:val="en-US" w:eastAsia="zh-CN"/>
              </w:rPr>
              <w:t>升级</w:t>
            </w:r>
            <w:r>
              <w:rPr>
                <w:rFonts w:hint="eastAsia"/>
                <w:color w:val="auto"/>
                <w:sz w:val="21"/>
                <w:szCs w:val="21"/>
                <w:lang w:val="en-US"/>
              </w:rPr>
              <w:t>计划及内容、</w:t>
            </w:r>
            <w:r>
              <w:rPr>
                <w:rFonts w:hint="eastAsia"/>
                <w:color w:val="auto"/>
                <w:sz w:val="21"/>
                <w:szCs w:val="21"/>
                <w:lang w:val="en-US" w:eastAsia="zh-CN"/>
              </w:rPr>
              <w:t>菜品卫生</w:t>
            </w:r>
            <w:r>
              <w:rPr>
                <w:rFonts w:hint="eastAsia"/>
                <w:color w:val="auto"/>
                <w:sz w:val="21"/>
                <w:szCs w:val="21"/>
                <w:lang w:val="en-US"/>
              </w:rPr>
              <w:t>保障方案</w:t>
            </w:r>
            <w:r>
              <w:rPr>
                <w:rFonts w:hint="eastAsia"/>
                <w:color w:val="auto"/>
                <w:sz w:val="21"/>
                <w:szCs w:val="21"/>
                <w:lang w:val="en-US" w:eastAsia="zh-CN"/>
              </w:rPr>
              <w:t>、</w:t>
            </w:r>
            <w:r>
              <w:rPr>
                <w:rFonts w:hint="eastAsia"/>
                <w:color w:val="auto"/>
                <w:sz w:val="21"/>
                <w:szCs w:val="21"/>
                <w:lang w:val="en-US"/>
              </w:rPr>
              <w:t>投标人餐饮劳务外包规章制度等，由评标委员会横向比较进行评分，方案科学合理契合实际的得10-7分，方案较为合理得7-3分，方案基本合理得3-0分，未提供方案的不得分。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745" w:type="dxa"/>
            <w:vMerge w:val="continue"/>
            <w:vAlign w:val="center"/>
          </w:tcPr>
          <w:p>
            <w:pPr>
              <w:snapToGrid w:val="0"/>
              <w:spacing w:line="400" w:lineRule="exact"/>
              <w:rPr>
                <w:rFonts w:ascii="宋体" w:hAnsi="宋体" w:cs="宋体"/>
                <w:color w:val="auto"/>
                <w:kern w:val="0"/>
                <w:szCs w:val="21"/>
              </w:rPr>
            </w:pPr>
          </w:p>
        </w:tc>
        <w:tc>
          <w:tcPr>
            <w:tcW w:w="780" w:type="dxa"/>
            <w:vMerge w:val="continue"/>
            <w:vAlign w:val="center"/>
          </w:tcPr>
          <w:p>
            <w:pPr>
              <w:snapToGrid w:val="0"/>
              <w:spacing w:line="400" w:lineRule="exact"/>
              <w:jc w:val="center"/>
              <w:rPr>
                <w:rFonts w:ascii="宋体" w:hAnsi="宋体" w:cs="宋体"/>
                <w:color w:val="auto"/>
                <w:kern w:val="0"/>
                <w:szCs w:val="21"/>
              </w:rPr>
            </w:pPr>
          </w:p>
        </w:tc>
        <w:tc>
          <w:tcPr>
            <w:tcW w:w="1771" w:type="dxa"/>
            <w:gridSpan w:val="2"/>
            <w:tcBorders>
              <w:top w:val="single" w:color="auto" w:sz="4" w:space="0"/>
              <w:bottom w:val="single" w:color="auto" w:sz="4" w:space="0"/>
            </w:tcBorders>
            <w:vAlign w:val="center"/>
          </w:tcPr>
          <w:p>
            <w:pPr>
              <w:autoSpaceDE w:val="0"/>
              <w:autoSpaceDN w:val="0"/>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安全管理措施</w:t>
            </w:r>
          </w:p>
          <w:p>
            <w:pPr>
              <w:autoSpaceDE w:val="0"/>
              <w:autoSpaceDN w:val="0"/>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p>
          <w:p>
            <w:pPr>
              <w:autoSpaceDE w:val="0"/>
              <w:autoSpaceDN w:val="0"/>
              <w:adjustRightInd w:val="0"/>
              <w:snapToGrid w:val="0"/>
              <w:spacing w:line="400" w:lineRule="exact"/>
              <w:jc w:val="center"/>
              <w:rPr>
                <w:rFonts w:ascii="宋体" w:hAnsi="宋体" w:cs="宋体"/>
                <w:bCs/>
                <w:color w:val="auto"/>
                <w:kern w:val="0"/>
                <w:szCs w:val="21"/>
              </w:rPr>
            </w:pPr>
          </w:p>
        </w:tc>
        <w:tc>
          <w:tcPr>
            <w:tcW w:w="6358" w:type="dxa"/>
            <w:gridSpan w:val="2"/>
            <w:vAlign w:val="center"/>
          </w:tcPr>
          <w:p>
            <w:pPr>
              <w:pStyle w:val="18"/>
              <w:adjustRightInd w:val="0"/>
              <w:snapToGrid w:val="0"/>
              <w:spacing w:line="400" w:lineRule="exact"/>
              <w:ind w:firstLine="420" w:firstLineChars="200"/>
              <w:jc w:val="both"/>
              <w:rPr>
                <w:bCs/>
                <w:color w:val="auto"/>
                <w:sz w:val="21"/>
                <w:szCs w:val="21"/>
              </w:rPr>
            </w:pPr>
            <w:r>
              <w:rPr>
                <w:rFonts w:hint="eastAsia"/>
                <w:color w:val="auto"/>
                <w:sz w:val="21"/>
                <w:szCs w:val="21"/>
                <w:lang w:val="en-US"/>
              </w:rPr>
              <w:t>提供具体的安全服务标准、程序、操作流程、工作准则和要求，由评标委员会横向比较进行评分。措施科学合理契合实际的得</w:t>
            </w:r>
            <w:r>
              <w:rPr>
                <w:rFonts w:hint="eastAsia"/>
                <w:color w:val="auto"/>
                <w:sz w:val="21"/>
                <w:szCs w:val="21"/>
                <w:lang w:val="en-US" w:eastAsia="zh-CN"/>
              </w:rPr>
              <w:t>5</w:t>
            </w:r>
            <w:r>
              <w:rPr>
                <w:rFonts w:hint="eastAsia"/>
                <w:color w:val="auto"/>
                <w:sz w:val="21"/>
                <w:szCs w:val="21"/>
                <w:lang w:val="en-US"/>
              </w:rPr>
              <w:t>-</w:t>
            </w:r>
            <w:r>
              <w:rPr>
                <w:rFonts w:hint="eastAsia"/>
                <w:color w:val="auto"/>
                <w:sz w:val="21"/>
                <w:szCs w:val="21"/>
                <w:lang w:val="en-US" w:eastAsia="zh-CN"/>
              </w:rPr>
              <w:t>4</w:t>
            </w:r>
            <w:r>
              <w:rPr>
                <w:rFonts w:hint="eastAsia"/>
                <w:color w:val="auto"/>
                <w:sz w:val="21"/>
                <w:szCs w:val="21"/>
                <w:lang w:val="en-US"/>
              </w:rPr>
              <w:t>分，措施较为合理得</w:t>
            </w:r>
            <w:r>
              <w:rPr>
                <w:rFonts w:hint="eastAsia"/>
                <w:color w:val="auto"/>
                <w:sz w:val="21"/>
                <w:szCs w:val="21"/>
                <w:lang w:val="en-US" w:eastAsia="zh-CN"/>
              </w:rPr>
              <w:t>4</w:t>
            </w:r>
            <w:r>
              <w:rPr>
                <w:rFonts w:hint="eastAsia"/>
                <w:color w:val="auto"/>
                <w:sz w:val="21"/>
                <w:szCs w:val="21"/>
                <w:lang w:val="en-US"/>
              </w:rPr>
              <w:t>-</w:t>
            </w:r>
            <w:r>
              <w:rPr>
                <w:rFonts w:hint="eastAsia"/>
                <w:color w:val="auto"/>
                <w:sz w:val="21"/>
                <w:szCs w:val="21"/>
                <w:lang w:val="en-US" w:eastAsia="zh-CN"/>
              </w:rPr>
              <w:t>2</w:t>
            </w:r>
            <w:r>
              <w:rPr>
                <w:rFonts w:hint="eastAsia"/>
                <w:color w:val="auto"/>
                <w:sz w:val="21"/>
                <w:szCs w:val="21"/>
                <w:lang w:val="en-US"/>
              </w:rPr>
              <w:t>分，措施基本合理得</w:t>
            </w:r>
            <w:r>
              <w:rPr>
                <w:rFonts w:hint="eastAsia"/>
                <w:color w:val="auto"/>
                <w:sz w:val="21"/>
                <w:szCs w:val="21"/>
                <w:lang w:val="en-US" w:eastAsia="zh-CN"/>
              </w:rPr>
              <w:t>2</w:t>
            </w:r>
            <w:r>
              <w:rPr>
                <w:rFonts w:hint="eastAsia"/>
                <w:color w:val="auto"/>
                <w:sz w:val="21"/>
                <w:szCs w:val="21"/>
                <w:lang w:val="en-US"/>
              </w:rPr>
              <w:t>-0分，未提供安全管理措施的不得分。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745" w:type="dxa"/>
            <w:vMerge w:val="continue"/>
            <w:vAlign w:val="center"/>
          </w:tcPr>
          <w:p>
            <w:pPr>
              <w:snapToGrid w:val="0"/>
              <w:spacing w:line="400" w:lineRule="exact"/>
              <w:rPr>
                <w:rFonts w:ascii="宋体" w:hAnsi="宋体" w:cs="宋体"/>
                <w:color w:val="auto"/>
                <w:kern w:val="0"/>
                <w:szCs w:val="21"/>
              </w:rPr>
            </w:pPr>
          </w:p>
        </w:tc>
        <w:tc>
          <w:tcPr>
            <w:tcW w:w="780" w:type="dxa"/>
            <w:vMerge w:val="continue"/>
            <w:vAlign w:val="center"/>
          </w:tcPr>
          <w:p>
            <w:pPr>
              <w:snapToGrid w:val="0"/>
              <w:spacing w:line="400" w:lineRule="exact"/>
              <w:jc w:val="center"/>
              <w:rPr>
                <w:rFonts w:ascii="宋体" w:hAnsi="宋体" w:cs="宋体"/>
                <w:color w:val="auto"/>
                <w:kern w:val="0"/>
                <w:szCs w:val="21"/>
              </w:rPr>
            </w:pPr>
          </w:p>
        </w:tc>
        <w:tc>
          <w:tcPr>
            <w:tcW w:w="1771" w:type="dxa"/>
            <w:gridSpan w:val="2"/>
            <w:tcBorders>
              <w:top w:val="single" w:color="auto" w:sz="4" w:space="0"/>
              <w:bottom w:val="single" w:color="auto" w:sz="4" w:space="0"/>
            </w:tcBorders>
            <w:vAlign w:val="center"/>
          </w:tcPr>
          <w:p>
            <w:pPr>
              <w:autoSpaceDE w:val="0"/>
              <w:autoSpaceDN w:val="0"/>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应急预案管理方案</w:t>
            </w:r>
          </w:p>
          <w:p>
            <w:pPr>
              <w:autoSpaceDE w:val="0"/>
              <w:autoSpaceDN w:val="0"/>
              <w:adjustRightInd w:val="0"/>
              <w:snapToGrid w:val="0"/>
              <w:spacing w:line="400" w:lineRule="exact"/>
              <w:jc w:val="center"/>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p>
        </w:tc>
        <w:tc>
          <w:tcPr>
            <w:tcW w:w="6358" w:type="dxa"/>
            <w:gridSpan w:val="2"/>
            <w:vAlign w:val="center"/>
          </w:tcPr>
          <w:p>
            <w:pPr>
              <w:pStyle w:val="18"/>
              <w:adjustRightInd w:val="0"/>
              <w:snapToGrid w:val="0"/>
              <w:spacing w:line="400" w:lineRule="exact"/>
              <w:ind w:firstLine="420" w:firstLineChars="200"/>
              <w:jc w:val="both"/>
              <w:rPr>
                <w:color w:val="auto"/>
                <w:sz w:val="21"/>
                <w:szCs w:val="21"/>
              </w:rPr>
            </w:pPr>
            <w:r>
              <w:rPr>
                <w:rFonts w:hint="eastAsia"/>
                <w:color w:val="auto"/>
                <w:sz w:val="21"/>
                <w:szCs w:val="21"/>
                <w:lang w:val="en-US"/>
              </w:rPr>
              <w:t>对突发事件的《应急预案》（预案必须包含食物中毒处置、火情处置）横向综合比对，预案优得</w:t>
            </w:r>
            <w:r>
              <w:rPr>
                <w:rFonts w:hint="eastAsia"/>
                <w:color w:val="auto"/>
                <w:sz w:val="21"/>
                <w:szCs w:val="21"/>
                <w:lang w:val="en-US" w:eastAsia="zh-CN"/>
              </w:rPr>
              <w:t>5</w:t>
            </w:r>
            <w:r>
              <w:rPr>
                <w:rFonts w:hint="eastAsia"/>
                <w:color w:val="auto"/>
                <w:sz w:val="21"/>
                <w:szCs w:val="21"/>
                <w:lang w:val="en-US"/>
              </w:rPr>
              <w:t>-</w:t>
            </w:r>
            <w:r>
              <w:rPr>
                <w:rFonts w:hint="eastAsia"/>
                <w:color w:val="auto"/>
                <w:sz w:val="21"/>
                <w:szCs w:val="21"/>
                <w:lang w:val="en-US" w:eastAsia="zh-CN"/>
              </w:rPr>
              <w:t>4</w:t>
            </w:r>
            <w:r>
              <w:rPr>
                <w:rFonts w:hint="eastAsia"/>
                <w:color w:val="auto"/>
                <w:sz w:val="21"/>
                <w:szCs w:val="21"/>
                <w:lang w:val="en-US"/>
              </w:rPr>
              <w:t>分，预案较为合理得</w:t>
            </w:r>
            <w:r>
              <w:rPr>
                <w:rFonts w:hint="eastAsia"/>
                <w:color w:val="auto"/>
                <w:sz w:val="21"/>
                <w:szCs w:val="21"/>
                <w:lang w:val="en-US" w:eastAsia="zh-CN"/>
              </w:rPr>
              <w:t>4</w:t>
            </w:r>
            <w:r>
              <w:rPr>
                <w:rFonts w:hint="eastAsia"/>
                <w:color w:val="auto"/>
                <w:sz w:val="21"/>
                <w:szCs w:val="21"/>
                <w:lang w:val="en-US"/>
              </w:rPr>
              <w:t>-</w:t>
            </w:r>
            <w:r>
              <w:rPr>
                <w:rFonts w:hint="eastAsia"/>
                <w:color w:val="auto"/>
                <w:sz w:val="21"/>
                <w:szCs w:val="21"/>
                <w:lang w:val="en-US" w:eastAsia="zh-CN"/>
              </w:rPr>
              <w:t>2</w:t>
            </w:r>
            <w:r>
              <w:rPr>
                <w:rFonts w:hint="eastAsia"/>
                <w:color w:val="auto"/>
                <w:sz w:val="21"/>
                <w:szCs w:val="21"/>
                <w:lang w:val="en-US"/>
              </w:rPr>
              <w:t>分，一般的得</w:t>
            </w:r>
            <w:r>
              <w:rPr>
                <w:rFonts w:hint="eastAsia"/>
                <w:color w:val="auto"/>
                <w:sz w:val="21"/>
                <w:szCs w:val="21"/>
                <w:lang w:val="en-US" w:eastAsia="zh-CN"/>
              </w:rPr>
              <w:t>2</w:t>
            </w:r>
            <w:r>
              <w:rPr>
                <w:rFonts w:hint="eastAsia"/>
                <w:color w:val="auto"/>
                <w:sz w:val="21"/>
                <w:szCs w:val="21"/>
                <w:lang w:val="en-US"/>
              </w:rPr>
              <w:t>-0分，差或未提供中毒处置、火情处置预案或未提供的不得分。预案（方案）包含但不限于对应急事件发生的处置流程、处置速度、达到的效果等内容（格式自拟）。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0" w:hRule="atLeast"/>
          <w:jc w:val="center"/>
        </w:trPr>
        <w:tc>
          <w:tcPr>
            <w:tcW w:w="745" w:type="dxa"/>
            <w:vMerge w:val="continue"/>
            <w:vAlign w:val="center"/>
          </w:tcPr>
          <w:p>
            <w:pPr>
              <w:snapToGrid w:val="0"/>
              <w:spacing w:line="400" w:lineRule="exact"/>
              <w:rPr>
                <w:rFonts w:ascii="宋体" w:hAnsi="宋体" w:cs="宋体"/>
                <w:color w:val="auto"/>
                <w:kern w:val="0"/>
                <w:szCs w:val="21"/>
              </w:rPr>
            </w:pPr>
          </w:p>
        </w:tc>
        <w:tc>
          <w:tcPr>
            <w:tcW w:w="780" w:type="dxa"/>
            <w:vMerge w:val="continue"/>
            <w:vAlign w:val="center"/>
          </w:tcPr>
          <w:p>
            <w:pPr>
              <w:snapToGrid w:val="0"/>
              <w:spacing w:line="400" w:lineRule="exact"/>
              <w:jc w:val="center"/>
              <w:rPr>
                <w:rFonts w:ascii="宋体" w:hAnsi="宋体" w:cs="宋体"/>
                <w:color w:val="auto"/>
                <w:kern w:val="0"/>
                <w:szCs w:val="21"/>
              </w:rPr>
            </w:pPr>
          </w:p>
        </w:tc>
        <w:tc>
          <w:tcPr>
            <w:tcW w:w="1771" w:type="dxa"/>
            <w:gridSpan w:val="2"/>
            <w:tcBorders>
              <w:top w:val="single" w:color="auto" w:sz="4" w:space="0"/>
            </w:tcBorders>
            <w:vAlign w:val="center"/>
          </w:tcPr>
          <w:p>
            <w:pPr>
              <w:autoSpaceDE w:val="0"/>
              <w:autoSpaceDN w:val="0"/>
              <w:adjustRightInd w:val="0"/>
              <w:snapToGrid w:val="0"/>
              <w:spacing w:line="400" w:lineRule="exact"/>
              <w:jc w:val="center"/>
              <w:rPr>
                <w:rFonts w:ascii="宋体" w:hAnsi="宋体" w:cs="宋体"/>
                <w:color w:val="auto"/>
                <w:kern w:val="0"/>
                <w:szCs w:val="21"/>
              </w:rPr>
            </w:pPr>
            <w:r>
              <w:rPr>
                <w:rFonts w:hint="eastAsia" w:cs="宋体"/>
                <w:color w:val="auto"/>
                <w:szCs w:val="21"/>
              </w:rPr>
              <w:t>紧急加餐</w:t>
            </w:r>
            <w:r>
              <w:rPr>
                <w:rFonts w:hint="eastAsia" w:ascii="宋体" w:hAnsi="宋体" w:cs="宋体"/>
                <w:color w:val="auto"/>
                <w:kern w:val="0"/>
                <w:szCs w:val="21"/>
              </w:rPr>
              <w:t>保障方案</w:t>
            </w:r>
          </w:p>
          <w:p>
            <w:pPr>
              <w:autoSpaceDE w:val="0"/>
              <w:autoSpaceDN w:val="0"/>
              <w:adjustRightInd w:val="0"/>
              <w:snapToGrid w:val="0"/>
              <w:spacing w:line="400" w:lineRule="exact"/>
              <w:jc w:val="center"/>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p>
        </w:tc>
        <w:tc>
          <w:tcPr>
            <w:tcW w:w="6358" w:type="dxa"/>
            <w:gridSpan w:val="2"/>
            <w:vAlign w:val="center"/>
          </w:tcPr>
          <w:p>
            <w:pPr>
              <w:pStyle w:val="18"/>
              <w:adjustRightInd w:val="0"/>
              <w:snapToGrid w:val="0"/>
              <w:spacing w:line="400" w:lineRule="exact"/>
              <w:ind w:firstLine="420" w:firstLineChars="200"/>
              <w:jc w:val="both"/>
              <w:rPr>
                <w:color w:val="auto"/>
                <w:sz w:val="21"/>
                <w:szCs w:val="21"/>
              </w:rPr>
            </w:pPr>
            <w:r>
              <w:rPr>
                <w:rFonts w:hint="eastAsia"/>
                <w:color w:val="auto"/>
                <w:sz w:val="21"/>
                <w:szCs w:val="21"/>
                <w:lang w:val="en-US"/>
              </w:rPr>
              <w:t>提供具体的保障方案、程序、操作流程、工作标准和要求，由评标委员会横向比较进行评分。</w:t>
            </w:r>
            <w:r>
              <w:rPr>
                <w:rFonts w:hint="eastAsia"/>
                <w:color w:val="auto"/>
                <w:sz w:val="21"/>
                <w:szCs w:val="21"/>
              </w:rPr>
              <w:t>方案</w:t>
            </w:r>
            <w:r>
              <w:rPr>
                <w:rFonts w:hint="eastAsia"/>
                <w:color w:val="auto"/>
                <w:sz w:val="21"/>
                <w:szCs w:val="21"/>
                <w:lang w:val="en-US"/>
              </w:rPr>
              <w:t>科学合理契合实际的得</w:t>
            </w:r>
            <w:r>
              <w:rPr>
                <w:rFonts w:hint="eastAsia"/>
                <w:color w:val="auto"/>
                <w:sz w:val="21"/>
                <w:szCs w:val="21"/>
                <w:lang w:val="en-US" w:eastAsia="zh-CN"/>
              </w:rPr>
              <w:t>5</w:t>
            </w:r>
            <w:r>
              <w:rPr>
                <w:rFonts w:hint="eastAsia"/>
                <w:color w:val="auto"/>
                <w:sz w:val="21"/>
                <w:szCs w:val="21"/>
                <w:lang w:val="en-US"/>
              </w:rPr>
              <w:t>-</w:t>
            </w:r>
            <w:r>
              <w:rPr>
                <w:rFonts w:hint="eastAsia"/>
                <w:color w:val="auto"/>
                <w:sz w:val="21"/>
                <w:szCs w:val="21"/>
                <w:lang w:val="en-US" w:eastAsia="zh-CN"/>
              </w:rPr>
              <w:t>4</w:t>
            </w:r>
            <w:r>
              <w:rPr>
                <w:rFonts w:hint="eastAsia"/>
                <w:color w:val="auto"/>
                <w:sz w:val="21"/>
                <w:szCs w:val="21"/>
                <w:lang w:val="en-US"/>
              </w:rPr>
              <w:t>分，</w:t>
            </w:r>
            <w:r>
              <w:rPr>
                <w:rFonts w:hint="eastAsia"/>
                <w:color w:val="auto"/>
                <w:sz w:val="21"/>
                <w:szCs w:val="21"/>
              </w:rPr>
              <w:t>方案</w:t>
            </w:r>
            <w:r>
              <w:rPr>
                <w:rFonts w:hint="eastAsia"/>
                <w:color w:val="auto"/>
                <w:sz w:val="21"/>
                <w:szCs w:val="21"/>
                <w:lang w:val="en-US"/>
              </w:rPr>
              <w:t>较为合理得</w:t>
            </w:r>
            <w:r>
              <w:rPr>
                <w:rFonts w:hint="eastAsia"/>
                <w:color w:val="auto"/>
                <w:sz w:val="21"/>
                <w:szCs w:val="21"/>
                <w:lang w:val="en-US" w:eastAsia="zh-CN"/>
              </w:rPr>
              <w:t>4</w:t>
            </w:r>
            <w:r>
              <w:rPr>
                <w:rFonts w:hint="eastAsia"/>
                <w:color w:val="auto"/>
                <w:sz w:val="21"/>
                <w:szCs w:val="21"/>
                <w:lang w:val="en-US"/>
              </w:rPr>
              <w:t>-</w:t>
            </w:r>
            <w:r>
              <w:rPr>
                <w:rFonts w:hint="eastAsia"/>
                <w:color w:val="auto"/>
                <w:sz w:val="21"/>
                <w:szCs w:val="21"/>
                <w:lang w:val="en-US" w:eastAsia="zh-CN"/>
              </w:rPr>
              <w:t>2</w:t>
            </w:r>
            <w:r>
              <w:rPr>
                <w:rFonts w:hint="eastAsia"/>
                <w:color w:val="auto"/>
                <w:sz w:val="21"/>
                <w:szCs w:val="21"/>
                <w:lang w:val="en-US"/>
              </w:rPr>
              <w:t>分，</w:t>
            </w:r>
            <w:r>
              <w:rPr>
                <w:rFonts w:hint="eastAsia"/>
                <w:color w:val="auto"/>
                <w:sz w:val="21"/>
                <w:szCs w:val="21"/>
              </w:rPr>
              <w:t>方案</w:t>
            </w:r>
            <w:r>
              <w:rPr>
                <w:rFonts w:hint="eastAsia"/>
                <w:color w:val="auto"/>
                <w:sz w:val="21"/>
                <w:szCs w:val="21"/>
                <w:lang w:val="en-US"/>
              </w:rPr>
              <w:t>基本合理得</w:t>
            </w:r>
            <w:r>
              <w:rPr>
                <w:rFonts w:hint="eastAsia"/>
                <w:color w:val="auto"/>
                <w:sz w:val="21"/>
                <w:szCs w:val="21"/>
                <w:lang w:val="en-US" w:eastAsia="zh-CN"/>
              </w:rPr>
              <w:t>2</w:t>
            </w:r>
            <w:r>
              <w:rPr>
                <w:rFonts w:hint="eastAsia"/>
                <w:color w:val="auto"/>
                <w:sz w:val="21"/>
                <w:szCs w:val="21"/>
                <w:lang w:val="en-US"/>
              </w:rPr>
              <w:t>-0分，未提供紧急加餐</w:t>
            </w:r>
            <w:r>
              <w:rPr>
                <w:rFonts w:hint="eastAsia"/>
                <w:color w:val="auto"/>
                <w:sz w:val="21"/>
                <w:szCs w:val="21"/>
              </w:rPr>
              <w:t>方案</w:t>
            </w:r>
            <w:r>
              <w:rPr>
                <w:rFonts w:hint="eastAsia"/>
                <w:color w:val="auto"/>
                <w:sz w:val="21"/>
                <w:szCs w:val="21"/>
                <w:lang w:val="en-US"/>
              </w:rPr>
              <w:t>的不得分。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0" w:hRule="atLeast"/>
          <w:jc w:val="center"/>
        </w:trPr>
        <w:tc>
          <w:tcPr>
            <w:tcW w:w="745" w:type="dxa"/>
            <w:vMerge w:val="continue"/>
            <w:vAlign w:val="center"/>
          </w:tcPr>
          <w:p>
            <w:pPr>
              <w:snapToGrid w:val="0"/>
              <w:spacing w:line="400" w:lineRule="exact"/>
              <w:rPr>
                <w:rFonts w:ascii="宋体" w:hAnsi="宋体" w:cs="宋体"/>
                <w:color w:val="auto"/>
                <w:kern w:val="0"/>
                <w:szCs w:val="21"/>
              </w:rPr>
            </w:pPr>
          </w:p>
        </w:tc>
        <w:tc>
          <w:tcPr>
            <w:tcW w:w="780" w:type="dxa"/>
            <w:vMerge w:val="continue"/>
            <w:vAlign w:val="center"/>
          </w:tcPr>
          <w:p>
            <w:pPr>
              <w:snapToGrid w:val="0"/>
              <w:spacing w:line="400" w:lineRule="exact"/>
              <w:jc w:val="center"/>
              <w:rPr>
                <w:rFonts w:ascii="宋体" w:hAnsi="宋体" w:cs="宋体"/>
                <w:color w:val="auto"/>
                <w:kern w:val="0"/>
                <w:szCs w:val="21"/>
              </w:rPr>
            </w:pPr>
          </w:p>
        </w:tc>
        <w:tc>
          <w:tcPr>
            <w:tcW w:w="1771" w:type="dxa"/>
            <w:gridSpan w:val="2"/>
            <w:tcBorders>
              <w:top w:val="single" w:color="auto" w:sz="4" w:space="0"/>
            </w:tcBorders>
            <w:vAlign w:val="center"/>
          </w:tcPr>
          <w:p>
            <w:pPr>
              <w:autoSpaceDE w:val="0"/>
              <w:autoSpaceDN w:val="0"/>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人员管理方案</w:t>
            </w:r>
          </w:p>
          <w:p>
            <w:pPr>
              <w:autoSpaceDE w:val="0"/>
              <w:autoSpaceDN w:val="0"/>
              <w:adjustRightInd w:val="0"/>
              <w:snapToGrid w:val="0"/>
              <w:spacing w:line="400" w:lineRule="exact"/>
              <w:jc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分）</w:t>
            </w:r>
          </w:p>
        </w:tc>
        <w:tc>
          <w:tcPr>
            <w:tcW w:w="6358" w:type="dxa"/>
            <w:gridSpan w:val="2"/>
            <w:vAlign w:val="center"/>
          </w:tcPr>
          <w:p>
            <w:pPr>
              <w:pStyle w:val="18"/>
              <w:adjustRightInd w:val="0"/>
              <w:snapToGrid w:val="0"/>
              <w:spacing w:line="400" w:lineRule="exact"/>
              <w:ind w:firstLine="420" w:firstLineChars="200"/>
              <w:jc w:val="both"/>
              <w:rPr>
                <w:color w:val="auto"/>
                <w:sz w:val="21"/>
                <w:szCs w:val="21"/>
                <w:lang w:bidi="ar"/>
              </w:rPr>
            </w:pPr>
            <w:r>
              <w:rPr>
                <w:rFonts w:hint="eastAsia"/>
                <w:color w:val="auto"/>
                <w:sz w:val="21"/>
                <w:szCs w:val="21"/>
              </w:rPr>
              <w:t>人员管理方案。对员工管理制度、</w:t>
            </w:r>
            <w:r>
              <w:rPr>
                <w:rFonts w:ascii="Arial" w:hAnsi="Arial" w:eastAsia="宋体" w:cs="Arial"/>
                <w:i w:val="0"/>
                <w:caps w:val="0"/>
                <w:color w:val="111111"/>
                <w:spacing w:val="0"/>
                <w:sz w:val="21"/>
                <w:szCs w:val="21"/>
                <w:shd w:val="clear" w:fill="FFFFFF"/>
              </w:rPr>
              <w:t>人员培训</w:t>
            </w:r>
            <w:r>
              <w:rPr>
                <w:rFonts w:hint="eastAsia" w:ascii="Arial" w:hAnsi="Arial" w:eastAsia="宋体" w:cs="Arial"/>
                <w:i w:val="0"/>
                <w:caps w:val="0"/>
                <w:color w:val="111111"/>
                <w:spacing w:val="0"/>
                <w:sz w:val="21"/>
                <w:szCs w:val="21"/>
                <w:shd w:val="clear" w:fill="FFFFFF"/>
                <w:lang w:val="en-US" w:eastAsia="zh-CN"/>
              </w:rPr>
              <w:t>制度、</w:t>
            </w:r>
            <w:r>
              <w:rPr>
                <w:rFonts w:hint="eastAsia"/>
                <w:color w:val="auto"/>
                <w:sz w:val="21"/>
                <w:szCs w:val="21"/>
              </w:rPr>
              <w:t>员工服务工作规范、</w:t>
            </w:r>
            <w:r>
              <w:rPr>
                <w:rFonts w:hint="eastAsia"/>
                <w:color w:val="auto"/>
                <w:sz w:val="21"/>
                <w:szCs w:val="21"/>
                <w:lang w:val="en-US"/>
              </w:rPr>
              <w:t>员工退出更新机制、</w:t>
            </w:r>
            <w:r>
              <w:rPr>
                <w:rFonts w:hint="eastAsia"/>
                <w:color w:val="auto"/>
                <w:sz w:val="21"/>
                <w:szCs w:val="21"/>
              </w:rPr>
              <w:t>日常管理及人员使用等提出具体措施。方案科学合理契合实际的得</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4</w:t>
            </w:r>
            <w:r>
              <w:rPr>
                <w:rFonts w:hint="eastAsia"/>
                <w:color w:val="auto"/>
                <w:sz w:val="21"/>
                <w:szCs w:val="21"/>
              </w:rPr>
              <w:t>分，方案较为合理得</w:t>
            </w:r>
            <w:r>
              <w:rPr>
                <w:rFonts w:hint="eastAsia"/>
                <w:color w:val="auto"/>
                <w:sz w:val="21"/>
                <w:szCs w:val="21"/>
                <w:lang w:val="en-US" w:eastAsia="zh-CN"/>
              </w:rPr>
              <w:t>4</w:t>
            </w:r>
            <w:r>
              <w:rPr>
                <w:rFonts w:hint="eastAsia"/>
                <w:color w:val="auto"/>
                <w:sz w:val="21"/>
                <w:szCs w:val="21"/>
              </w:rPr>
              <w:t>-</w:t>
            </w:r>
            <w:r>
              <w:rPr>
                <w:rFonts w:hint="eastAsia"/>
                <w:color w:val="auto"/>
                <w:sz w:val="21"/>
                <w:szCs w:val="21"/>
                <w:lang w:val="en-US" w:eastAsia="zh-CN"/>
              </w:rPr>
              <w:t>2</w:t>
            </w:r>
            <w:r>
              <w:rPr>
                <w:rFonts w:hint="eastAsia"/>
                <w:color w:val="auto"/>
                <w:sz w:val="21"/>
                <w:szCs w:val="21"/>
              </w:rPr>
              <w:t>分，方案基本合理得</w:t>
            </w:r>
            <w:r>
              <w:rPr>
                <w:rFonts w:hint="eastAsia"/>
                <w:color w:val="auto"/>
                <w:sz w:val="21"/>
                <w:szCs w:val="21"/>
                <w:lang w:val="en-US" w:eastAsia="zh-CN"/>
              </w:rPr>
              <w:t>2</w:t>
            </w:r>
            <w:r>
              <w:rPr>
                <w:rFonts w:hint="eastAsia"/>
                <w:color w:val="auto"/>
                <w:sz w:val="21"/>
                <w:szCs w:val="21"/>
              </w:rPr>
              <w:t>-</w:t>
            </w:r>
            <w:r>
              <w:rPr>
                <w:rFonts w:hint="eastAsia"/>
                <w:color w:val="auto"/>
                <w:sz w:val="21"/>
                <w:szCs w:val="21"/>
                <w:lang w:val="en-US"/>
              </w:rPr>
              <w:t>0</w:t>
            </w:r>
            <w:r>
              <w:rPr>
                <w:rFonts w:hint="eastAsia"/>
                <w:color w:val="auto"/>
                <w:sz w:val="21"/>
                <w:szCs w:val="21"/>
              </w:rPr>
              <w:t>分，未提供方案的不得分。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0" w:hRule="atLeast"/>
          <w:jc w:val="center"/>
        </w:trPr>
        <w:tc>
          <w:tcPr>
            <w:tcW w:w="745" w:type="dxa"/>
            <w:vMerge w:val="continue"/>
            <w:vAlign w:val="center"/>
          </w:tcPr>
          <w:p>
            <w:pPr>
              <w:snapToGrid w:val="0"/>
              <w:spacing w:line="400" w:lineRule="exact"/>
              <w:rPr>
                <w:rFonts w:ascii="宋体" w:hAnsi="宋体" w:cs="宋体"/>
                <w:color w:val="auto"/>
                <w:kern w:val="0"/>
                <w:szCs w:val="21"/>
              </w:rPr>
            </w:pPr>
          </w:p>
        </w:tc>
        <w:tc>
          <w:tcPr>
            <w:tcW w:w="780" w:type="dxa"/>
            <w:vMerge w:val="continue"/>
            <w:vAlign w:val="center"/>
          </w:tcPr>
          <w:p>
            <w:pPr>
              <w:snapToGrid w:val="0"/>
              <w:spacing w:line="400" w:lineRule="exact"/>
              <w:jc w:val="center"/>
              <w:rPr>
                <w:rFonts w:ascii="宋体" w:hAnsi="宋体" w:cs="宋体"/>
                <w:color w:val="auto"/>
                <w:kern w:val="0"/>
                <w:szCs w:val="21"/>
              </w:rPr>
            </w:pPr>
          </w:p>
        </w:tc>
        <w:tc>
          <w:tcPr>
            <w:tcW w:w="1771" w:type="dxa"/>
            <w:gridSpan w:val="2"/>
            <w:tcBorders>
              <w:top w:val="single" w:color="auto" w:sz="4" w:space="0"/>
            </w:tcBorders>
            <w:vAlign w:val="center"/>
          </w:tcPr>
          <w:p>
            <w:pPr>
              <w:autoSpaceDE w:val="0"/>
              <w:autoSpaceDN w:val="0"/>
              <w:adjustRightInd w:val="0"/>
              <w:snapToGrid w:val="0"/>
              <w:spacing w:line="400" w:lineRule="exact"/>
              <w:jc w:val="center"/>
              <w:rPr>
                <w:rFonts w:hint="default" w:eastAsia="宋体"/>
                <w:color w:val="auto"/>
                <w:lang w:val="en-US" w:eastAsia="zh-CN"/>
              </w:rPr>
            </w:pPr>
            <w:r>
              <w:rPr>
                <w:rFonts w:hint="eastAsia"/>
                <w:color w:val="auto"/>
                <w:lang w:val="en-US" w:eastAsia="zh-CN"/>
              </w:rPr>
              <w:t>厨师</w:t>
            </w:r>
            <w:r>
              <w:rPr>
                <w:rFonts w:hint="eastAsia"/>
                <w:color w:val="auto"/>
              </w:rPr>
              <w:t>团队</w:t>
            </w:r>
            <w:r>
              <w:rPr>
                <w:rFonts w:hint="eastAsia"/>
                <w:color w:val="auto"/>
                <w:lang w:val="en-US" w:eastAsia="zh-CN"/>
              </w:rPr>
              <w:t>配置方案</w:t>
            </w:r>
          </w:p>
          <w:p>
            <w:pPr>
              <w:pStyle w:val="2"/>
              <w:rPr>
                <w:rFonts w:hint="eastAsia"/>
                <w:color w:val="auto"/>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分）</w:t>
            </w:r>
          </w:p>
        </w:tc>
        <w:tc>
          <w:tcPr>
            <w:tcW w:w="6358" w:type="dxa"/>
            <w:gridSpan w:val="2"/>
            <w:vAlign w:val="center"/>
          </w:tcPr>
          <w:p>
            <w:pPr>
              <w:jc w:val="center"/>
              <w:rPr>
                <w:rFonts w:hint="default" w:eastAsia="宋体"/>
                <w:color w:val="auto"/>
                <w:sz w:val="21"/>
                <w:szCs w:val="21"/>
                <w:lang w:val="en-US" w:eastAsia="zh-CN"/>
              </w:rPr>
            </w:pPr>
            <w:r>
              <w:rPr>
                <w:rFonts w:hint="eastAsia"/>
                <w:color w:val="auto"/>
                <w:sz w:val="21"/>
                <w:szCs w:val="21"/>
                <w:lang w:val="en-US" w:eastAsia="zh-CN"/>
              </w:rPr>
              <w:t>提供厨师团队配置方案。提供厨师团队招募方案、厨师团队招募标准、服务水平能力水平提升方案等横向比较</w:t>
            </w:r>
            <w:r>
              <w:rPr>
                <w:rFonts w:hint="eastAsia"/>
                <w:color w:val="auto"/>
                <w:lang w:val="en-US" w:eastAsia="zh-CN"/>
              </w:rPr>
              <w:t>其</w:t>
            </w:r>
            <w:r>
              <w:rPr>
                <w:rFonts w:hint="eastAsia"/>
                <w:color w:val="auto"/>
              </w:rPr>
              <w:t>服务水平、能力水平</w:t>
            </w:r>
            <w:r>
              <w:rPr>
                <w:rFonts w:hint="eastAsia"/>
                <w:color w:val="auto"/>
                <w:lang w:eastAsia="zh-CN"/>
              </w:rPr>
              <w:t>。</w:t>
            </w:r>
            <w:r>
              <w:rPr>
                <w:rFonts w:hint="eastAsia"/>
                <w:color w:val="auto"/>
                <w:sz w:val="21"/>
                <w:szCs w:val="21"/>
              </w:rPr>
              <w:t>方案科学合理契合实际的得</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4</w:t>
            </w:r>
            <w:r>
              <w:rPr>
                <w:rFonts w:hint="eastAsia"/>
                <w:color w:val="auto"/>
                <w:sz w:val="21"/>
                <w:szCs w:val="21"/>
              </w:rPr>
              <w:t>分，方案较为合理得</w:t>
            </w:r>
            <w:r>
              <w:rPr>
                <w:rFonts w:hint="eastAsia"/>
                <w:color w:val="auto"/>
                <w:sz w:val="21"/>
                <w:szCs w:val="21"/>
                <w:lang w:val="en-US" w:eastAsia="zh-CN"/>
              </w:rPr>
              <w:t>4</w:t>
            </w:r>
            <w:r>
              <w:rPr>
                <w:rFonts w:hint="eastAsia"/>
                <w:color w:val="auto"/>
                <w:sz w:val="21"/>
                <w:szCs w:val="21"/>
              </w:rPr>
              <w:t>-</w:t>
            </w:r>
            <w:r>
              <w:rPr>
                <w:rFonts w:hint="eastAsia"/>
                <w:color w:val="auto"/>
                <w:sz w:val="21"/>
                <w:szCs w:val="21"/>
                <w:lang w:val="en-US" w:eastAsia="zh-CN"/>
              </w:rPr>
              <w:t>2</w:t>
            </w:r>
            <w:r>
              <w:rPr>
                <w:rFonts w:hint="eastAsia"/>
                <w:color w:val="auto"/>
                <w:sz w:val="21"/>
                <w:szCs w:val="21"/>
              </w:rPr>
              <w:t>分，方案基本合理得</w:t>
            </w:r>
            <w:r>
              <w:rPr>
                <w:rFonts w:hint="eastAsia"/>
                <w:color w:val="auto"/>
                <w:sz w:val="21"/>
                <w:szCs w:val="21"/>
                <w:lang w:val="en-US" w:eastAsia="zh-CN"/>
              </w:rPr>
              <w:t>2</w:t>
            </w:r>
            <w:r>
              <w:rPr>
                <w:rFonts w:hint="eastAsia"/>
                <w:color w:val="auto"/>
                <w:sz w:val="21"/>
                <w:szCs w:val="21"/>
              </w:rPr>
              <w:t>-</w:t>
            </w:r>
            <w:r>
              <w:rPr>
                <w:rFonts w:hint="eastAsia"/>
                <w:color w:val="auto"/>
                <w:sz w:val="21"/>
                <w:szCs w:val="21"/>
                <w:lang w:val="en-US"/>
              </w:rPr>
              <w:t>0</w:t>
            </w:r>
            <w:r>
              <w:rPr>
                <w:rFonts w:hint="eastAsia"/>
                <w:color w:val="auto"/>
                <w:sz w:val="21"/>
                <w:szCs w:val="21"/>
              </w:rPr>
              <w:t>分，未提供方案的不得分。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745" w:type="dxa"/>
            <w:vMerge w:val="continue"/>
            <w:vAlign w:val="center"/>
          </w:tcPr>
          <w:p>
            <w:pPr>
              <w:snapToGrid w:val="0"/>
              <w:spacing w:line="400" w:lineRule="exact"/>
              <w:rPr>
                <w:rFonts w:ascii="宋体" w:hAnsi="宋体" w:cs="宋体"/>
                <w:color w:val="auto"/>
                <w:szCs w:val="21"/>
              </w:rPr>
            </w:pPr>
          </w:p>
        </w:tc>
        <w:tc>
          <w:tcPr>
            <w:tcW w:w="8909" w:type="dxa"/>
            <w:gridSpan w:val="5"/>
            <w:vAlign w:val="center"/>
          </w:tcPr>
          <w:p>
            <w:pPr>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按本章第2.2.4（1</w:t>
            </w:r>
            <w:r>
              <w:rPr>
                <w:rFonts w:hint="eastAsia" w:ascii="宋体" w:hAnsi="宋体" w:cs="宋体"/>
                <w:color w:val="auto"/>
                <w:kern w:val="0"/>
                <w:szCs w:val="21"/>
                <w:lang w:eastAsia="zh-CN"/>
              </w:rPr>
              <w:t>）</w:t>
            </w:r>
            <w:r>
              <w:rPr>
                <w:rFonts w:hint="eastAsia" w:ascii="宋体" w:hAnsi="宋体" w:cs="宋体"/>
                <w:color w:val="auto"/>
                <w:kern w:val="0"/>
                <w:szCs w:val="21"/>
              </w:rPr>
              <w:t>规定的评审因素和分值对技术部分计算出得分A(</w:t>
            </w:r>
            <w:r>
              <w:rPr>
                <w:rFonts w:hint="eastAsia" w:ascii="宋体" w:hAnsi="宋体" w:cs="宋体"/>
                <w:snapToGrid w:val="0"/>
                <w:color w:val="auto"/>
                <w:kern w:val="0"/>
                <w:szCs w:val="21"/>
              </w:rPr>
              <w:t>所有评委打分中去掉一个最高和一个最低分，余下评委打分取算术平均值为该比选申请人技术部分得分。</w:t>
            </w:r>
            <w:r>
              <w:rPr>
                <w:rFonts w:hint="eastAsia" w:ascii="宋体" w:hAnsi="宋体" w:cs="宋体"/>
                <w:color w:val="auto"/>
                <w:kern w:val="0"/>
                <w:szCs w:val="21"/>
              </w:rPr>
              <w:t>）</w:t>
            </w:r>
          </w:p>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技术部分评分的最终结果取小数点后两位，第三位四舍五入。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61" w:hRule="atLeast"/>
          <w:jc w:val="center"/>
        </w:trPr>
        <w:tc>
          <w:tcPr>
            <w:tcW w:w="745" w:type="dxa"/>
            <w:vMerge w:val="restart"/>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2.2.4</w:t>
            </w:r>
          </w:p>
          <w:p>
            <w:pPr>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780" w:type="dxa"/>
            <w:vMerge w:val="restart"/>
            <w:vAlign w:val="center"/>
          </w:tcPr>
          <w:p>
            <w:pPr>
              <w:snapToGrid w:val="0"/>
              <w:spacing w:line="400" w:lineRule="exact"/>
              <w:jc w:val="center"/>
              <w:rPr>
                <w:rFonts w:ascii="宋体" w:hAnsi="宋体" w:cs="宋体"/>
                <w:color w:val="auto"/>
                <w:szCs w:val="21"/>
              </w:rPr>
            </w:pPr>
            <w:r>
              <w:rPr>
                <w:rFonts w:hint="eastAsia" w:ascii="宋体" w:hAnsi="宋体" w:cs="宋体"/>
                <w:color w:val="auto"/>
                <w:kern w:val="0"/>
                <w:szCs w:val="21"/>
              </w:rPr>
              <w:t>商务部分评分标准</w:t>
            </w:r>
          </w:p>
        </w:tc>
        <w:tc>
          <w:tcPr>
            <w:tcW w:w="1771" w:type="dxa"/>
            <w:gridSpan w:val="2"/>
            <w:vAlign w:val="center"/>
          </w:tcPr>
          <w:p>
            <w:pPr>
              <w:autoSpaceDE w:val="0"/>
              <w:autoSpaceDN w:val="0"/>
              <w:adjustRightInd w:val="0"/>
              <w:snapToGrid w:val="0"/>
              <w:spacing w:line="400" w:lineRule="exact"/>
              <w:jc w:val="center"/>
              <w:rPr>
                <w:rFonts w:ascii="宋体" w:hAnsi="宋体" w:cs="宋体"/>
                <w:bCs/>
                <w:color w:val="auto"/>
                <w:kern w:val="0"/>
                <w:szCs w:val="21"/>
              </w:rPr>
            </w:pPr>
            <w:r>
              <w:rPr>
                <w:rFonts w:hint="eastAsia" w:ascii="宋体" w:hAnsi="宋体" w:cs="宋体"/>
                <w:color w:val="auto"/>
                <w:kern w:val="0"/>
                <w:szCs w:val="21"/>
              </w:rPr>
              <w:t xml:space="preserve">业绩（9分） </w:t>
            </w:r>
          </w:p>
        </w:tc>
        <w:tc>
          <w:tcPr>
            <w:tcW w:w="6358" w:type="dxa"/>
            <w:gridSpan w:val="2"/>
            <w:vAlign w:val="center"/>
          </w:tcPr>
          <w:p>
            <w:pPr>
              <w:pStyle w:val="8"/>
              <w:adjustRightInd w:val="0"/>
              <w:snapToGrid w:val="0"/>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在满足资格审查要求的基础上，比选申请人自2021年1月1日起至比选申请截止日止（以合同签订时间为准），每多提供1个企事业单位食堂劳务外包服务业绩，且业绩金额在100万元及以上（指合同总金额100万元及以上或合同月度单价*合同服务期后合同金额达到100万元及以上）的得3分，最多得9分。</w:t>
            </w:r>
          </w:p>
          <w:p>
            <w:pPr>
              <w:autoSpaceDE w:val="0"/>
              <w:autoSpaceDN w:val="0"/>
              <w:adjustRightInd w:val="0"/>
              <w:snapToGrid w:val="0"/>
              <w:spacing w:line="400" w:lineRule="exact"/>
              <w:ind w:firstLine="415" w:firstLineChars="198"/>
              <w:rPr>
                <w:rFonts w:ascii="宋体" w:hAnsi="宋体" w:cs="宋体"/>
                <w:color w:val="auto"/>
                <w:szCs w:val="21"/>
              </w:rPr>
            </w:pPr>
            <w:r>
              <w:rPr>
                <w:rFonts w:hint="eastAsia" w:ascii="宋体" w:hAnsi="宋体" w:cs="宋体"/>
                <w:color w:val="auto"/>
              </w:rPr>
              <w:t>注：比选申请人须提供清晰可见的业绩合同复印件并加盖比选申请人单位法人章。如业绩合同无法直接体现业绩金额的，可提供发票或业主证明（证明材料格式自拟，须加盖业主单位法人章鲜章）。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71" w:hRule="atLeast"/>
          <w:jc w:val="center"/>
        </w:trPr>
        <w:tc>
          <w:tcPr>
            <w:tcW w:w="745" w:type="dxa"/>
            <w:vMerge w:val="continue"/>
            <w:vAlign w:val="center"/>
          </w:tcPr>
          <w:p>
            <w:pPr>
              <w:snapToGrid w:val="0"/>
              <w:spacing w:line="400" w:lineRule="exact"/>
              <w:jc w:val="center"/>
              <w:rPr>
                <w:rFonts w:ascii="宋体" w:hAnsi="宋体" w:cs="宋体"/>
                <w:color w:val="auto"/>
                <w:szCs w:val="21"/>
              </w:rPr>
            </w:pPr>
          </w:p>
        </w:tc>
        <w:tc>
          <w:tcPr>
            <w:tcW w:w="780" w:type="dxa"/>
            <w:vMerge w:val="continue"/>
            <w:vAlign w:val="center"/>
          </w:tcPr>
          <w:p>
            <w:pPr>
              <w:snapToGrid w:val="0"/>
              <w:spacing w:line="400" w:lineRule="exact"/>
              <w:jc w:val="center"/>
              <w:rPr>
                <w:rFonts w:ascii="宋体" w:hAnsi="宋体" w:cs="宋体"/>
                <w:color w:val="auto"/>
                <w:kern w:val="0"/>
                <w:szCs w:val="21"/>
              </w:rPr>
            </w:pPr>
          </w:p>
        </w:tc>
        <w:tc>
          <w:tcPr>
            <w:tcW w:w="1771" w:type="dxa"/>
            <w:gridSpan w:val="2"/>
            <w:vAlign w:val="center"/>
          </w:tcPr>
          <w:p>
            <w:pPr>
              <w:autoSpaceDE w:val="0"/>
              <w:autoSpaceDN w:val="0"/>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业主评价（6分）</w:t>
            </w:r>
          </w:p>
        </w:tc>
        <w:tc>
          <w:tcPr>
            <w:tcW w:w="6358" w:type="dxa"/>
            <w:gridSpan w:val="2"/>
            <w:vAlign w:val="center"/>
          </w:tcPr>
          <w:p>
            <w:pPr>
              <w:autoSpaceDE w:val="0"/>
              <w:autoSpaceDN w:val="0"/>
              <w:adjustRightInd w:val="0"/>
              <w:snapToGrid w:val="0"/>
              <w:spacing w:line="400" w:lineRule="exact"/>
              <w:ind w:firstLine="415" w:firstLineChars="198"/>
              <w:rPr>
                <w:rFonts w:ascii="宋体" w:hAnsi="宋体" w:cs="宋体"/>
                <w:color w:val="auto"/>
                <w:szCs w:val="21"/>
              </w:rPr>
            </w:pPr>
            <w:r>
              <w:rPr>
                <w:rFonts w:hint="eastAsia" w:ascii="宋体" w:hAnsi="宋体" w:cs="宋体"/>
                <w:color w:val="auto"/>
                <w:szCs w:val="21"/>
              </w:rPr>
              <w:t>比选申请人自2021年1月1日起至投标截止日止，每提供1个餐饮类外包服务项目业主评价为优秀的证明材料得2分，最多得6分。</w:t>
            </w:r>
          </w:p>
          <w:p>
            <w:pPr>
              <w:autoSpaceDE w:val="0"/>
              <w:autoSpaceDN w:val="0"/>
              <w:adjustRightInd w:val="0"/>
              <w:snapToGrid w:val="0"/>
              <w:spacing w:line="400" w:lineRule="exact"/>
              <w:ind w:firstLine="415" w:firstLineChars="198"/>
              <w:rPr>
                <w:rFonts w:ascii="宋体" w:hAnsi="宋体" w:cs="宋体"/>
                <w:color w:val="auto"/>
              </w:rPr>
            </w:pPr>
            <w:r>
              <w:rPr>
                <w:rFonts w:hint="eastAsia" w:ascii="宋体" w:hAnsi="宋体" w:cs="宋体"/>
                <w:color w:val="auto"/>
                <w:szCs w:val="21"/>
              </w:rPr>
              <w:t>注：比选申请人</w:t>
            </w:r>
            <w:r>
              <w:rPr>
                <w:rFonts w:hint="eastAsia" w:ascii="宋体" w:hAnsi="宋体" w:cs="宋体"/>
                <w:color w:val="auto"/>
              </w:rPr>
              <w:t>须提供清晰可见的业主</w:t>
            </w:r>
            <w:r>
              <w:rPr>
                <w:rFonts w:hint="eastAsia" w:ascii="宋体" w:hAnsi="宋体" w:cs="宋体"/>
                <w:color w:val="auto"/>
                <w:szCs w:val="21"/>
              </w:rPr>
              <w:t>优秀</w:t>
            </w:r>
            <w:r>
              <w:rPr>
                <w:rFonts w:hint="eastAsia" w:ascii="宋体" w:hAnsi="宋体" w:cs="宋体"/>
                <w:color w:val="auto"/>
              </w:rPr>
              <w:t>评价证明材料复印件，并加盖</w:t>
            </w:r>
            <w:r>
              <w:rPr>
                <w:rFonts w:hint="eastAsia" w:ascii="宋体" w:hAnsi="宋体" w:cs="宋体"/>
                <w:color w:val="auto"/>
                <w:szCs w:val="21"/>
              </w:rPr>
              <w:t>比选申请人</w:t>
            </w:r>
            <w:r>
              <w:rPr>
                <w:rFonts w:hint="eastAsia" w:ascii="宋体" w:hAnsi="宋体" w:cs="宋体"/>
                <w:color w:val="auto"/>
              </w:rPr>
              <w:t>单位公章（鲜章）。评价证明材料须加盖业主公章，且明确写明“优秀”、“好”等类似字眼予以认可加分，若评价为“合格”、“良”、“良好”、“及格”、“中”等类似字眼的不予认可加分。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13" w:hRule="atLeast"/>
          <w:jc w:val="center"/>
        </w:trPr>
        <w:tc>
          <w:tcPr>
            <w:tcW w:w="745" w:type="dxa"/>
            <w:vMerge w:val="continue"/>
            <w:vAlign w:val="center"/>
          </w:tcPr>
          <w:p>
            <w:pPr>
              <w:snapToGrid w:val="0"/>
              <w:spacing w:line="400" w:lineRule="exact"/>
              <w:jc w:val="center"/>
              <w:rPr>
                <w:rFonts w:ascii="宋体" w:hAnsi="宋体" w:cs="宋体"/>
                <w:color w:val="auto"/>
                <w:szCs w:val="21"/>
              </w:rPr>
            </w:pPr>
          </w:p>
        </w:tc>
        <w:tc>
          <w:tcPr>
            <w:tcW w:w="8909" w:type="dxa"/>
            <w:gridSpan w:val="5"/>
            <w:vAlign w:val="center"/>
          </w:tcPr>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商务部分评分为客观评分，评审委员会按第2.2.4（2）项各评审因素设定的分值统一进行评分。商务评分的最终结果取小数点后两位，第三位四舍五入。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303" w:hRule="atLeast"/>
          <w:jc w:val="center"/>
        </w:trPr>
        <w:tc>
          <w:tcPr>
            <w:tcW w:w="745"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2.2.4 （3）</w:t>
            </w:r>
          </w:p>
        </w:tc>
        <w:tc>
          <w:tcPr>
            <w:tcW w:w="780"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kern w:val="0"/>
                <w:szCs w:val="21"/>
              </w:rPr>
              <w:t>比选申请报价评审标准</w:t>
            </w: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比选申请总报价</w:t>
            </w:r>
          </w:p>
        </w:tc>
        <w:tc>
          <w:tcPr>
            <w:tcW w:w="6358" w:type="dxa"/>
            <w:gridSpan w:val="2"/>
            <w:vAlign w:val="center"/>
          </w:tcPr>
          <w:p>
            <w:pPr>
              <w:spacing w:line="400" w:lineRule="exact"/>
              <w:ind w:firstLine="420" w:firstLineChars="200"/>
              <w:rPr>
                <w:rFonts w:ascii="宋体" w:hAnsi="宋体" w:cs="宋体"/>
                <w:color w:val="auto"/>
                <w:szCs w:val="21"/>
              </w:rPr>
            </w:pPr>
            <w:r>
              <w:rPr>
                <w:rFonts w:hint="eastAsia" w:ascii="宋体" w:hAnsi="宋体"/>
                <w:color w:val="auto"/>
                <w:kern w:val="0"/>
                <w:szCs w:val="21"/>
                <w:highlight w:val="none"/>
              </w:rPr>
              <w:t>初步评审合格</w:t>
            </w:r>
            <w:r>
              <w:rPr>
                <w:rFonts w:hint="eastAsia" w:ascii="宋体" w:hAnsi="宋体" w:cs="宋体"/>
                <w:color w:val="auto"/>
                <w:kern w:val="0"/>
                <w:szCs w:val="21"/>
              </w:rPr>
              <w:t>的比选申请人的</w:t>
            </w:r>
            <w:r>
              <w:rPr>
                <w:rFonts w:hint="eastAsia" w:ascii="宋体" w:hAnsi="宋体"/>
                <w:color w:val="auto"/>
                <w:kern w:val="0"/>
                <w:szCs w:val="21"/>
                <w:highlight w:val="none"/>
                <w:lang w:val="en-US" w:eastAsia="zh-CN"/>
              </w:rPr>
              <w:t>比选</w:t>
            </w:r>
            <w:r>
              <w:rPr>
                <w:rFonts w:hint="eastAsia" w:ascii="宋体" w:hAnsi="宋体"/>
                <w:color w:val="auto"/>
                <w:kern w:val="0"/>
                <w:szCs w:val="21"/>
                <w:highlight w:val="none"/>
              </w:rPr>
              <w:t>报价得本附表第2.2</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项规定分值的满分</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50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分</w:t>
            </w:r>
            <w:r>
              <w:rPr>
                <w:rFonts w:hint="eastAsia" w:ascii="宋体" w:hAnsi="宋体" w:cs="宋体"/>
                <w:color w:val="auto"/>
                <w:kern w:val="0"/>
                <w:szCs w:val="21"/>
              </w:rPr>
              <w:t>。</w:t>
            </w:r>
            <w:r>
              <w:rPr>
                <w:rFonts w:hint="eastAsia" w:ascii="宋体" w:hAnsi="宋体" w:cs="宋体"/>
                <w:color w:val="auto"/>
                <w:szCs w:val="21"/>
              </w:rPr>
              <w:t>在此基础上，比选申请总报价与评审基准价</w:t>
            </w:r>
            <w:r>
              <w:rPr>
                <w:rFonts w:hint="eastAsia" w:ascii="宋体" w:hAnsi="宋体" w:cs="宋体"/>
                <w:color w:val="auto"/>
                <w:szCs w:val="21"/>
                <w:lang w:eastAsia="zh-CN"/>
              </w:rPr>
              <w:t>（</w:t>
            </w:r>
            <w:r>
              <w:rPr>
                <w:rFonts w:hint="eastAsia" w:ascii="宋体" w:hAnsi="宋体" w:cs="宋体"/>
                <w:color w:val="auto"/>
                <w:szCs w:val="21"/>
                <w:lang w:val="en-US" w:eastAsia="zh-CN"/>
              </w:rPr>
              <w:t>2.2.2</w:t>
            </w:r>
            <w:r>
              <w:rPr>
                <w:rFonts w:hint="eastAsia" w:ascii="宋体" w:hAnsi="宋体" w:cs="宋体"/>
                <w:color w:val="auto"/>
                <w:szCs w:val="21"/>
                <w:lang w:eastAsia="zh-CN"/>
              </w:rPr>
              <w:t>）</w:t>
            </w:r>
            <w:r>
              <w:rPr>
                <w:rFonts w:hint="eastAsia" w:ascii="宋体" w:hAnsi="宋体" w:cs="宋体"/>
                <w:color w:val="auto"/>
                <w:szCs w:val="21"/>
              </w:rPr>
              <w:t>相比，每增加1%扣</w:t>
            </w:r>
            <w:r>
              <w:rPr>
                <w:rFonts w:hint="eastAsia" w:ascii="宋体" w:hAnsi="宋体" w:cs="宋体"/>
                <w:color w:val="auto"/>
                <w:szCs w:val="21"/>
                <w:u w:val="single"/>
              </w:rPr>
              <w:t>2</w:t>
            </w:r>
            <w:r>
              <w:rPr>
                <w:rFonts w:hint="eastAsia" w:ascii="宋体" w:hAnsi="宋体" w:cs="宋体"/>
                <w:color w:val="auto"/>
                <w:szCs w:val="21"/>
              </w:rPr>
              <w:t>分，每减少1%扣</w:t>
            </w:r>
            <w:r>
              <w:rPr>
                <w:rFonts w:hint="eastAsia" w:ascii="宋体" w:hAnsi="宋体" w:cs="宋体"/>
                <w:color w:val="auto"/>
                <w:szCs w:val="21"/>
                <w:u w:val="single"/>
              </w:rPr>
              <w:t>1</w:t>
            </w:r>
            <w:r>
              <w:rPr>
                <w:rFonts w:hint="eastAsia" w:ascii="宋体" w:hAnsi="宋体" w:cs="宋体"/>
                <w:color w:val="auto"/>
                <w:szCs w:val="21"/>
              </w:rPr>
              <w:t>分，扣完为止。</w:t>
            </w:r>
          </w:p>
          <w:p>
            <w:pPr>
              <w:spacing w:line="400" w:lineRule="exact"/>
              <w:ind w:firstLine="420" w:firstLineChars="200"/>
              <w:rPr>
                <w:rFonts w:ascii="宋体" w:hAnsi="宋体" w:cs="宋体"/>
                <w:color w:val="auto"/>
                <w:szCs w:val="21"/>
              </w:rPr>
            </w:pPr>
            <w:r>
              <w:rPr>
                <w:rFonts w:hint="eastAsia" w:ascii="宋体" w:hAnsi="宋体" w:cs="宋体"/>
                <w:color w:val="auto"/>
                <w:szCs w:val="21"/>
              </w:rPr>
              <w:t>按插入法计算得分。</w:t>
            </w:r>
          </w:p>
          <w:p>
            <w:pPr>
              <w:spacing w:line="400" w:lineRule="exact"/>
              <w:ind w:firstLine="420" w:firstLineChars="200"/>
              <w:rPr>
                <w:rFonts w:ascii="宋体" w:hAnsi="宋体" w:cs="宋体"/>
                <w:color w:val="auto"/>
                <w:szCs w:val="21"/>
                <w:u w:val="single"/>
              </w:rPr>
            </w:pPr>
            <w:r>
              <w:rPr>
                <w:rFonts w:hint="eastAsia" w:ascii="宋体" w:hAnsi="宋体" w:cs="宋体"/>
                <w:color w:val="auto"/>
                <w:kern w:val="0"/>
                <w:szCs w:val="21"/>
              </w:rPr>
              <w:t>以上计算取小数点后两位，第三位四舍五入。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525"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szCs w:val="21"/>
              </w:rPr>
              <w:t>3</w:t>
            </w:r>
          </w:p>
        </w:tc>
        <w:tc>
          <w:tcPr>
            <w:tcW w:w="602" w:type="dxa"/>
            <w:vAlign w:val="center"/>
          </w:tcPr>
          <w:p>
            <w:pPr>
              <w:spacing w:line="400" w:lineRule="exact"/>
              <w:jc w:val="center"/>
              <w:rPr>
                <w:rFonts w:ascii="宋体" w:hAnsi="宋体" w:cs="宋体"/>
                <w:color w:val="auto"/>
                <w:kern w:val="0"/>
                <w:szCs w:val="21"/>
              </w:rPr>
            </w:pPr>
            <w:r>
              <w:rPr>
                <w:rFonts w:hint="eastAsia" w:ascii="宋体" w:hAnsi="宋体" w:cs="宋体"/>
                <w:color w:val="auto"/>
                <w:szCs w:val="21"/>
              </w:rPr>
              <w:t>评审程序</w:t>
            </w:r>
          </w:p>
        </w:tc>
        <w:tc>
          <w:tcPr>
            <w:tcW w:w="7527" w:type="dxa"/>
            <w:gridSpan w:val="3"/>
            <w:vAlign w:val="center"/>
          </w:tcPr>
          <w:p>
            <w:pPr>
              <w:spacing w:line="400" w:lineRule="exact"/>
              <w:ind w:firstLine="420" w:firstLineChars="200"/>
              <w:rPr>
                <w:rFonts w:ascii="宋体" w:hAnsi="宋体" w:cs="宋体"/>
                <w:color w:val="auto"/>
                <w:szCs w:val="21"/>
              </w:rPr>
            </w:pPr>
            <w:r>
              <w:rPr>
                <w:rFonts w:hint="eastAsia" w:ascii="宋体" w:hAnsi="宋体" w:cs="宋体"/>
                <w:color w:val="auto"/>
                <w:szCs w:val="21"/>
              </w:rPr>
              <w:t>1.按本章评审办法第3.1款进行初步评审，未通过初步评审或评审委员会认定为无效的比选申请文件不再参与后续评审。</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2.按本章评审办法前附表2.2.2（1）及3.2.1（1）的规定对技术部分进行评审。</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3.按本章评审办法前附表第 2.2.2及第 3.2.1（2）的规定对商务部分进行评审。</w:t>
            </w:r>
          </w:p>
          <w:p>
            <w:pPr>
              <w:spacing w:line="400" w:lineRule="exact"/>
              <w:ind w:firstLine="420" w:firstLineChars="200"/>
              <w:rPr>
                <w:rFonts w:ascii="宋体" w:hAnsi="宋体" w:cs="宋体"/>
                <w:color w:val="auto"/>
                <w:szCs w:val="21"/>
              </w:rPr>
            </w:pPr>
            <w:r>
              <w:rPr>
                <w:rFonts w:hint="eastAsia" w:ascii="宋体" w:hAnsi="宋体" w:cs="宋体"/>
                <w:color w:val="auto"/>
                <w:szCs w:val="21"/>
              </w:rPr>
              <w:t>4.按本章评审办法前附表第2.2.2及第3.2.1（3）的规定对比选申请总报价进行评审。</w:t>
            </w:r>
          </w:p>
          <w:p>
            <w:pPr>
              <w:spacing w:line="400" w:lineRule="exact"/>
              <w:ind w:firstLine="420" w:firstLineChars="200"/>
              <w:rPr>
                <w:rFonts w:ascii="宋体" w:hAnsi="宋体" w:cs="宋体"/>
                <w:color w:val="auto"/>
                <w:szCs w:val="21"/>
              </w:rPr>
            </w:pPr>
            <w:r>
              <w:rPr>
                <w:rFonts w:hint="eastAsia" w:ascii="宋体" w:hAnsi="宋体" w:cs="宋体"/>
                <w:color w:val="auto"/>
                <w:szCs w:val="21"/>
              </w:rPr>
              <w:t>5.因评审委员会作否决比选申请处理导致有效比选申请人不足三个的，评审委员会应当否决所有比选申请。但是有效比选申请人的经济、技术等指标仍然具有市场竞争力，能够满足比选文件要求的，评审委员会可以继续评审并确定中选候选人。</w:t>
            </w:r>
          </w:p>
          <w:p>
            <w:pPr>
              <w:spacing w:line="400" w:lineRule="exact"/>
              <w:ind w:firstLine="420" w:firstLineChars="200"/>
              <w:rPr>
                <w:rFonts w:ascii="宋体" w:hAnsi="宋体" w:cs="宋体"/>
                <w:color w:val="auto"/>
                <w:szCs w:val="21"/>
              </w:rPr>
            </w:pPr>
            <w:r>
              <w:rPr>
                <w:rFonts w:hint="eastAsia" w:ascii="宋体" w:hAnsi="宋体" w:cs="宋体"/>
                <w:color w:val="auto"/>
                <w:szCs w:val="21"/>
              </w:rPr>
              <w:t>6.经</w:t>
            </w:r>
            <w:r>
              <w:rPr>
                <w:rFonts w:hint="eastAsia" w:ascii="宋体" w:hAnsi="宋体" w:cs="宋体"/>
                <w:color w:val="auto"/>
                <w:kern w:val="0"/>
                <w:szCs w:val="21"/>
              </w:rPr>
              <w:t>评审合格</w:t>
            </w:r>
            <w:r>
              <w:rPr>
                <w:rFonts w:hint="eastAsia" w:ascii="宋体" w:hAnsi="宋体" w:cs="宋体"/>
                <w:color w:val="auto"/>
                <w:szCs w:val="21"/>
              </w:rPr>
              <w:t>的比选申请人按照本章第2.2.3项计算方法计算评审基准价，并按本附表第3.2.1（3）规定的评分方法对比选申请总报价进行评分。</w:t>
            </w:r>
          </w:p>
          <w:p>
            <w:pPr>
              <w:spacing w:line="400" w:lineRule="exact"/>
              <w:ind w:firstLine="420" w:firstLineChars="200"/>
              <w:rPr>
                <w:rFonts w:ascii="宋体" w:hAnsi="宋体" w:cs="宋体"/>
                <w:color w:val="auto"/>
                <w:szCs w:val="21"/>
              </w:rPr>
            </w:pPr>
            <w:r>
              <w:rPr>
                <w:rFonts w:hint="eastAsia" w:ascii="宋体" w:hAnsi="宋体" w:cs="宋体"/>
                <w:color w:val="auto"/>
                <w:szCs w:val="21"/>
              </w:rPr>
              <w:t>7.对各部分得分进行汇总，确定总得分由高至低前三名比选申请人为中选候选人。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2127" w:type="dxa"/>
            <w:gridSpan w:val="3"/>
            <w:vAlign w:val="center"/>
          </w:tcPr>
          <w:p>
            <w:pPr>
              <w:spacing w:line="400" w:lineRule="exact"/>
              <w:ind w:firstLine="18" w:firstLineChars="9"/>
              <w:jc w:val="center"/>
              <w:rPr>
                <w:rFonts w:ascii="宋体" w:hAnsi="宋体" w:cs="宋体"/>
                <w:color w:val="auto"/>
                <w:szCs w:val="21"/>
              </w:rPr>
            </w:pPr>
            <w:r>
              <w:rPr>
                <w:rFonts w:hint="eastAsia" w:ascii="宋体" w:hAnsi="宋体" w:cs="宋体"/>
                <w:color w:val="auto"/>
                <w:szCs w:val="21"/>
              </w:rPr>
              <w:t>3.2.3</w:t>
            </w:r>
          </w:p>
        </w:tc>
        <w:tc>
          <w:tcPr>
            <w:tcW w:w="1668" w:type="dxa"/>
            <w:gridSpan w:val="2"/>
            <w:vAlign w:val="center"/>
          </w:tcPr>
          <w:p>
            <w:pPr>
              <w:spacing w:line="400" w:lineRule="exact"/>
              <w:ind w:firstLine="18" w:firstLineChars="9"/>
              <w:jc w:val="center"/>
              <w:rPr>
                <w:rFonts w:ascii="宋体" w:hAnsi="宋体" w:cs="宋体"/>
                <w:color w:val="auto"/>
                <w:szCs w:val="21"/>
              </w:rPr>
            </w:pPr>
            <w:r>
              <w:rPr>
                <w:rFonts w:hint="eastAsia" w:ascii="宋体" w:hAnsi="宋体" w:cs="宋体"/>
                <w:color w:val="auto"/>
                <w:szCs w:val="21"/>
              </w:rPr>
              <w:t>比选申请人总得分</w:t>
            </w:r>
          </w:p>
        </w:tc>
        <w:tc>
          <w:tcPr>
            <w:tcW w:w="585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比选申请人总得分=A+B+C</w:t>
            </w:r>
          </w:p>
        </w:tc>
      </w:tr>
    </w:tbl>
    <w:p>
      <w:pPr>
        <w:autoSpaceDE w:val="0"/>
        <w:autoSpaceDN w:val="0"/>
        <w:adjustRightInd w:val="0"/>
        <w:snapToGrid w:val="0"/>
        <w:spacing w:line="360" w:lineRule="auto"/>
        <w:ind w:firstLine="420"/>
        <w:rPr>
          <w:rFonts w:ascii="宋体" w:hAnsi="宋体" w:cs="宋体"/>
          <w:color w:val="auto"/>
          <w:kern w:val="0"/>
          <w:szCs w:val="21"/>
        </w:rPr>
      </w:pPr>
      <w:bookmarkStart w:id="238" w:name="_Toc509218776"/>
    </w:p>
    <w:p>
      <w:pPr>
        <w:keepNext/>
        <w:keepLines/>
        <w:adjustRightInd w:val="0"/>
        <w:snapToGrid w:val="0"/>
        <w:spacing w:line="360" w:lineRule="auto"/>
        <w:outlineLvl w:val="1"/>
        <w:rPr>
          <w:rFonts w:ascii="宋体" w:hAnsi="宋体" w:cs="宋体"/>
          <w:bCs/>
          <w:snapToGrid w:val="0"/>
          <w:color w:val="auto"/>
          <w:sz w:val="32"/>
          <w:szCs w:val="32"/>
        </w:rPr>
      </w:pPr>
      <w:r>
        <w:rPr>
          <w:rFonts w:hint="eastAsia" w:ascii="宋体" w:hAnsi="宋体" w:cs="宋体"/>
          <w:bCs/>
          <w:snapToGrid w:val="0"/>
          <w:color w:val="auto"/>
          <w:sz w:val="32"/>
          <w:szCs w:val="32"/>
        </w:rPr>
        <w:br w:type="page"/>
      </w:r>
      <w:bookmarkStart w:id="239" w:name="_Toc59810367"/>
      <w:bookmarkStart w:id="240" w:name="_Toc6251"/>
      <w:r>
        <w:rPr>
          <w:rFonts w:hint="eastAsia" w:ascii="宋体" w:hAnsi="宋体" w:cs="宋体"/>
          <w:bCs/>
          <w:snapToGrid w:val="0"/>
          <w:color w:val="auto"/>
          <w:sz w:val="32"/>
          <w:szCs w:val="32"/>
        </w:rPr>
        <w:t>1.  评审方法</w:t>
      </w:r>
      <w:bookmarkEnd w:id="238"/>
      <w:bookmarkEnd w:id="239"/>
      <w:bookmarkEnd w:id="240"/>
    </w:p>
    <w:p>
      <w:pPr>
        <w:autoSpaceDE w:val="0"/>
        <w:autoSpaceDN w:val="0"/>
        <w:adjustRightInd w:val="0"/>
        <w:snapToGrid w:val="0"/>
        <w:spacing w:line="360" w:lineRule="auto"/>
        <w:ind w:firstLine="420"/>
        <w:rPr>
          <w:rFonts w:ascii="宋体" w:hAnsi="宋体" w:cs="宋体"/>
          <w:snapToGrid w:val="0"/>
          <w:color w:val="auto"/>
        </w:rPr>
      </w:pPr>
      <w:r>
        <w:rPr>
          <w:rFonts w:hint="eastAsia" w:ascii="宋体" w:hAnsi="宋体" w:cs="宋体"/>
          <w:color w:val="auto"/>
          <w:kern w:val="0"/>
          <w:szCs w:val="21"/>
        </w:rPr>
        <w:t>本次评审采用综合评估法</w:t>
      </w:r>
      <w:r>
        <w:rPr>
          <w:rFonts w:hint="eastAsia" w:ascii="宋体" w:hAnsi="宋体" w:cs="宋体"/>
          <w:color w:val="auto"/>
          <w:spacing w:val="-47"/>
          <w:kern w:val="0"/>
          <w:szCs w:val="21"/>
        </w:rPr>
        <w:t>。</w:t>
      </w:r>
      <w:r>
        <w:rPr>
          <w:rFonts w:hint="eastAsia" w:ascii="宋体" w:hAnsi="宋体" w:cs="宋体"/>
          <w:color w:val="auto"/>
        </w:rPr>
        <w:t>评审委员会对满足比选文件实质性要求的比选申请文件，按照本章2.2 款规定的评分标准进行打分，并按得分由高到低顺序推荐中选候选人，但比选申请报价低于其成本的除外。综合评分相等时，以比选申请总报价低的优先；比选申请总报价也相等的，以商务得分高的优先；如果商务得分也相等，以技术部分得分高的优先；技术部分得分也相等的，由评审委员会投票决定。</w:t>
      </w:r>
      <w:bookmarkStart w:id="241" w:name="_Toc509218777"/>
    </w:p>
    <w:p>
      <w:pPr>
        <w:keepNext/>
        <w:keepLines/>
        <w:adjustRightInd w:val="0"/>
        <w:snapToGrid w:val="0"/>
        <w:spacing w:line="360" w:lineRule="auto"/>
        <w:outlineLvl w:val="1"/>
        <w:rPr>
          <w:rFonts w:ascii="宋体" w:hAnsi="宋体" w:cs="宋体"/>
          <w:bCs/>
          <w:snapToGrid w:val="0"/>
          <w:color w:val="auto"/>
          <w:sz w:val="32"/>
          <w:szCs w:val="32"/>
        </w:rPr>
      </w:pPr>
      <w:bookmarkStart w:id="242" w:name="_Toc59810368"/>
      <w:bookmarkStart w:id="243" w:name="_Toc15764"/>
      <w:r>
        <w:rPr>
          <w:rFonts w:hint="eastAsia" w:ascii="宋体" w:hAnsi="宋体" w:cs="宋体"/>
          <w:bCs/>
          <w:snapToGrid w:val="0"/>
          <w:color w:val="auto"/>
          <w:sz w:val="32"/>
          <w:szCs w:val="32"/>
        </w:rPr>
        <w:t>2.  评审标准</w:t>
      </w:r>
      <w:bookmarkEnd w:id="241"/>
      <w:bookmarkEnd w:id="242"/>
      <w:bookmarkEnd w:id="243"/>
    </w:p>
    <w:p>
      <w:pPr>
        <w:keepNext/>
        <w:keepLines/>
        <w:adjustRightInd w:val="0"/>
        <w:snapToGrid w:val="0"/>
        <w:spacing w:line="360" w:lineRule="auto"/>
        <w:outlineLvl w:val="2"/>
        <w:rPr>
          <w:rFonts w:ascii="宋体" w:hAnsi="宋体" w:cs="宋体"/>
          <w:bCs/>
          <w:snapToGrid w:val="0"/>
          <w:color w:val="auto"/>
          <w:sz w:val="24"/>
        </w:rPr>
      </w:pPr>
      <w:bookmarkStart w:id="244" w:name="_Toc509218778"/>
      <w:bookmarkStart w:id="245" w:name="_Toc11258"/>
      <w:bookmarkStart w:id="246" w:name="_Toc59810369"/>
      <w:r>
        <w:rPr>
          <w:rFonts w:hint="eastAsia" w:ascii="宋体" w:hAnsi="宋体" w:cs="宋体"/>
          <w:bCs/>
          <w:snapToGrid w:val="0"/>
          <w:color w:val="auto"/>
          <w:sz w:val="24"/>
        </w:rPr>
        <w:t>2.1  初步评审标准</w:t>
      </w:r>
      <w:bookmarkEnd w:id="244"/>
      <w:bookmarkEnd w:id="245"/>
      <w:bookmarkEnd w:id="246"/>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2.1.1  形式评审标准：见评审办法前附表。</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2.1.2  资格评审标准：见评审办法前附表。</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2.1.3  响应性评审标准：见评审办法前附表。</w:t>
      </w:r>
    </w:p>
    <w:p>
      <w:pPr>
        <w:keepNext/>
        <w:keepLines/>
        <w:adjustRightInd w:val="0"/>
        <w:snapToGrid w:val="0"/>
        <w:spacing w:line="360" w:lineRule="auto"/>
        <w:outlineLvl w:val="2"/>
        <w:rPr>
          <w:rFonts w:ascii="宋体" w:hAnsi="宋体" w:cs="宋体"/>
          <w:bCs/>
          <w:snapToGrid w:val="0"/>
          <w:color w:val="auto"/>
          <w:sz w:val="24"/>
        </w:rPr>
      </w:pPr>
      <w:bookmarkStart w:id="247" w:name="_Toc59810370"/>
      <w:bookmarkStart w:id="248" w:name="_Toc2197"/>
      <w:bookmarkStart w:id="249" w:name="_Toc509218779"/>
      <w:r>
        <w:rPr>
          <w:rFonts w:hint="eastAsia" w:ascii="宋体" w:hAnsi="宋体" w:cs="宋体"/>
          <w:bCs/>
          <w:snapToGrid w:val="0"/>
          <w:color w:val="auto"/>
          <w:sz w:val="24"/>
        </w:rPr>
        <w:t>2.2  分值构成与评分标准</w:t>
      </w:r>
      <w:bookmarkEnd w:id="247"/>
      <w:bookmarkEnd w:id="248"/>
      <w:bookmarkEnd w:id="249"/>
    </w:p>
    <w:p>
      <w:pPr>
        <w:autoSpaceDE w:val="0"/>
        <w:autoSpaceDN w:val="0"/>
        <w:adjustRightInd w:val="0"/>
        <w:snapToGrid w:val="0"/>
        <w:spacing w:line="360" w:lineRule="auto"/>
        <w:ind w:firstLine="525" w:firstLineChars="250"/>
        <w:rPr>
          <w:rFonts w:ascii="宋体" w:hAnsi="宋体" w:cs="宋体"/>
          <w:color w:val="auto"/>
          <w:kern w:val="0"/>
          <w:szCs w:val="21"/>
        </w:rPr>
      </w:pPr>
      <w:r>
        <w:rPr>
          <w:rFonts w:hint="eastAsia" w:ascii="宋体" w:hAnsi="宋体" w:cs="宋体"/>
          <w:color w:val="auto"/>
          <w:kern w:val="0"/>
          <w:szCs w:val="21"/>
        </w:rPr>
        <w:t>2.2.1  分值构成</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1</w:t>
      </w:r>
      <w:r>
        <w:rPr>
          <w:rFonts w:hint="eastAsia" w:ascii="宋体" w:hAnsi="宋体" w:cs="宋体"/>
          <w:color w:val="auto"/>
          <w:kern w:val="0"/>
          <w:szCs w:val="21"/>
        </w:rPr>
        <w:t>）技术部分：见评审办法前附表；</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）商务部分：见评审办法前附表；</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（3）比选申请报价：见评审办法前附表。</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2.2.2  评审基准价计算</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评审基准价计算方法：见评审办法前附表。</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2.2.3  比选申请总报价的偏差率计算</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比选申请总报价的偏差率计算公式：见评审办法前附表.</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2.2.4  评分标准</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（1）技术部分评分标准：见评审办法前附表；</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）商务部分评分标准：见评审办法前附表；</w:t>
      </w:r>
    </w:p>
    <w:p>
      <w:pPr>
        <w:autoSpaceDE w:val="0"/>
        <w:autoSpaceDN w:val="0"/>
        <w:adjustRightInd w:val="0"/>
        <w:snapToGrid w:val="0"/>
        <w:spacing w:line="360" w:lineRule="auto"/>
        <w:ind w:firstLine="420" w:firstLineChars="200"/>
        <w:rPr>
          <w:rFonts w:ascii="宋体" w:hAnsi="宋体" w:cs="宋体"/>
          <w:color w:val="auto"/>
        </w:rPr>
      </w:pPr>
      <w:r>
        <w:rPr>
          <w:rFonts w:hint="eastAsia" w:ascii="宋体" w:hAnsi="宋体" w:cs="宋体"/>
          <w:color w:val="auto"/>
          <w:kern w:val="0"/>
          <w:szCs w:val="21"/>
        </w:rPr>
        <w:t>（3）比选申请总报价评分标准：见评审办法前附表。</w:t>
      </w:r>
    </w:p>
    <w:p>
      <w:pPr>
        <w:keepNext/>
        <w:keepLines/>
        <w:adjustRightInd w:val="0"/>
        <w:snapToGrid w:val="0"/>
        <w:spacing w:line="360" w:lineRule="auto"/>
        <w:outlineLvl w:val="1"/>
        <w:rPr>
          <w:rFonts w:ascii="宋体" w:hAnsi="宋体" w:cs="宋体"/>
          <w:bCs/>
          <w:snapToGrid w:val="0"/>
          <w:color w:val="auto"/>
          <w:sz w:val="32"/>
          <w:szCs w:val="32"/>
        </w:rPr>
      </w:pPr>
      <w:bookmarkStart w:id="250" w:name="_Toc59810371"/>
      <w:bookmarkStart w:id="251" w:name="_Toc509218780"/>
      <w:bookmarkStart w:id="252" w:name="_Toc30481"/>
      <w:r>
        <w:rPr>
          <w:rFonts w:hint="eastAsia" w:ascii="宋体" w:hAnsi="宋体" w:cs="宋体"/>
          <w:bCs/>
          <w:snapToGrid w:val="0"/>
          <w:color w:val="auto"/>
          <w:sz w:val="32"/>
          <w:szCs w:val="32"/>
        </w:rPr>
        <w:t>3.  评审程序</w:t>
      </w:r>
      <w:bookmarkEnd w:id="250"/>
      <w:bookmarkEnd w:id="251"/>
      <w:bookmarkEnd w:id="252"/>
    </w:p>
    <w:p>
      <w:pPr>
        <w:keepNext/>
        <w:keepLines/>
        <w:adjustRightInd w:val="0"/>
        <w:snapToGrid w:val="0"/>
        <w:spacing w:line="360" w:lineRule="auto"/>
        <w:outlineLvl w:val="2"/>
        <w:rPr>
          <w:rFonts w:ascii="宋体" w:hAnsi="宋体" w:cs="宋体"/>
          <w:bCs/>
          <w:snapToGrid w:val="0"/>
          <w:color w:val="auto"/>
          <w:sz w:val="24"/>
        </w:rPr>
      </w:pPr>
      <w:bookmarkStart w:id="253" w:name="_Toc509218781"/>
      <w:bookmarkStart w:id="254" w:name="_Toc27553"/>
      <w:bookmarkStart w:id="255" w:name="_Toc59810372"/>
      <w:r>
        <w:rPr>
          <w:rFonts w:hint="eastAsia" w:ascii="宋体" w:hAnsi="宋体" w:cs="宋体"/>
          <w:bCs/>
          <w:snapToGrid w:val="0"/>
          <w:color w:val="auto"/>
          <w:sz w:val="24"/>
        </w:rPr>
        <w:t>3.1  初步评审</w:t>
      </w:r>
      <w:bookmarkEnd w:id="253"/>
      <w:bookmarkEnd w:id="254"/>
      <w:bookmarkEnd w:id="255"/>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3.1.1  评审委员会依据本章第 2.1 款规定的标准对比选申请文件进行初步评审。有一项不符合评审标准的，其比选申请作否决处理。</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3.1.2  比选申请人有以下情形之一的，其比选申请作否决处理：</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1</w:t>
      </w:r>
      <w:r>
        <w:rPr>
          <w:rFonts w:hint="eastAsia" w:ascii="宋体" w:hAnsi="宋体" w:cs="宋体"/>
          <w:color w:val="auto"/>
          <w:kern w:val="0"/>
          <w:szCs w:val="21"/>
        </w:rPr>
        <w:t>）第二</w:t>
      </w:r>
      <w:r>
        <w:rPr>
          <w:rFonts w:hint="eastAsia" w:ascii="宋体" w:hAnsi="宋体" w:cs="宋体"/>
          <w:color w:val="auto"/>
          <w:spacing w:val="-1"/>
          <w:kern w:val="0"/>
          <w:szCs w:val="21"/>
        </w:rPr>
        <w:t>章</w:t>
      </w:r>
      <w:r>
        <w:rPr>
          <w:rFonts w:hint="eastAsia" w:ascii="宋体" w:hAnsi="宋体" w:cs="宋体"/>
          <w:color w:val="auto"/>
          <w:kern w:val="0"/>
          <w:szCs w:val="21"/>
        </w:rPr>
        <w:t>“比选申请人须知”第</w:t>
      </w:r>
      <w:r>
        <w:rPr>
          <w:rFonts w:hint="eastAsia" w:ascii="宋体" w:hAnsi="宋体" w:cs="宋体"/>
          <w:color w:val="auto"/>
          <w:spacing w:val="1"/>
          <w:kern w:val="0"/>
          <w:szCs w:val="21"/>
        </w:rPr>
        <w:t>1</w:t>
      </w:r>
      <w:r>
        <w:rPr>
          <w:rFonts w:hint="eastAsia" w:ascii="宋体" w:hAnsi="宋体" w:cs="宋体"/>
          <w:color w:val="auto"/>
          <w:spacing w:val="-1"/>
          <w:kern w:val="0"/>
          <w:szCs w:val="21"/>
        </w:rPr>
        <w:t>.</w:t>
      </w:r>
      <w:r>
        <w:rPr>
          <w:rFonts w:hint="eastAsia" w:ascii="宋体" w:hAnsi="宋体" w:cs="宋体"/>
          <w:color w:val="auto"/>
          <w:spacing w:val="1"/>
          <w:kern w:val="0"/>
          <w:szCs w:val="21"/>
        </w:rPr>
        <w:t>4</w:t>
      </w:r>
      <w:r>
        <w:rPr>
          <w:rFonts w:hint="eastAsia" w:ascii="宋体" w:hAnsi="宋体" w:cs="宋体"/>
          <w:color w:val="auto"/>
          <w:spacing w:val="-1"/>
          <w:kern w:val="0"/>
          <w:szCs w:val="21"/>
        </w:rPr>
        <w:t>.</w:t>
      </w:r>
      <w:r>
        <w:rPr>
          <w:rFonts w:hint="eastAsia" w:ascii="宋体" w:hAnsi="宋体" w:cs="宋体"/>
          <w:color w:val="auto"/>
          <w:kern w:val="0"/>
          <w:szCs w:val="21"/>
        </w:rPr>
        <w:t>3项规定的任何一种情形的；</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）参与本次比选</w:t>
      </w:r>
      <w:r>
        <w:rPr>
          <w:rFonts w:hint="eastAsia" w:ascii="宋体" w:hAnsi="宋体" w:cs="宋体"/>
          <w:color w:val="auto"/>
          <w:szCs w:val="21"/>
        </w:rPr>
        <w:t>有串通投标、弄虚作假等违反招投标相关法律、法规的行为的；</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3</w:t>
      </w:r>
      <w:r>
        <w:rPr>
          <w:rFonts w:hint="eastAsia" w:ascii="宋体" w:hAnsi="宋体" w:cs="宋体"/>
          <w:color w:val="auto"/>
          <w:kern w:val="0"/>
          <w:szCs w:val="21"/>
        </w:rPr>
        <w:t>）拒绝按</w:t>
      </w:r>
      <w:r>
        <w:rPr>
          <w:rFonts w:hint="eastAsia" w:ascii="宋体" w:hAnsi="宋体" w:cs="宋体"/>
          <w:color w:val="auto"/>
          <w:spacing w:val="-1"/>
          <w:kern w:val="0"/>
          <w:szCs w:val="21"/>
        </w:rPr>
        <w:t>评审委员会</w:t>
      </w:r>
      <w:r>
        <w:rPr>
          <w:rFonts w:hint="eastAsia" w:ascii="宋体" w:hAnsi="宋体" w:cs="宋体"/>
          <w:color w:val="auto"/>
          <w:kern w:val="0"/>
          <w:szCs w:val="21"/>
        </w:rPr>
        <w:t>要求澄清、说明或补正的；</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3.1.3  比选申请报价有算术错误的，评审委员会按以下原则对比选申请报价进行修正，修正的价格经比选申请人书面确认后具有约束力。比选申请人不接受修正价格的，其比选申请作否决处理。</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（1）比选申请文件中的大写金额和小写金额不一致的，以大写金额为准；</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（2）比选申请文件中的</w:t>
      </w:r>
      <w:r>
        <w:rPr>
          <w:rFonts w:hint="eastAsia" w:ascii="宋体" w:hAnsi="宋体" w:cs="宋体"/>
          <w:color w:val="auto"/>
          <w:szCs w:val="21"/>
        </w:rPr>
        <w:t>总价与由单价计算的总价不一致的，以单价金额为准修正总价，但单价金额小数点有明显错误的除外。</w:t>
      </w:r>
    </w:p>
    <w:p>
      <w:pPr>
        <w:keepNext/>
        <w:keepLines/>
        <w:adjustRightInd w:val="0"/>
        <w:snapToGrid w:val="0"/>
        <w:spacing w:line="360" w:lineRule="auto"/>
        <w:outlineLvl w:val="2"/>
        <w:rPr>
          <w:rFonts w:ascii="宋体" w:hAnsi="宋体" w:cs="宋体"/>
          <w:bCs/>
          <w:snapToGrid w:val="0"/>
          <w:color w:val="auto"/>
          <w:sz w:val="24"/>
        </w:rPr>
      </w:pPr>
      <w:bookmarkStart w:id="256" w:name="_Toc509218782"/>
      <w:bookmarkStart w:id="257" w:name="_Toc59810373"/>
      <w:bookmarkStart w:id="258" w:name="_Toc10004"/>
      <w:r>
        <w:rPr>
          <w:rFonts w:hint="eastAsia" w:ascii="宋体" w:hAnsi="宋体" w:cs="宋体"/>
          <w:bCs/>
          <w:snapToGrid w:val="0"/>
          <w:color w:val="auto"/>
          <w:sz w:val="24"/>
        </w:rPr>
        <w:t>3.2  详细评审</w:t>
      </w:r>
      <w:bookmarkEnd w:id="256"/>
      <w:bookmarkEnd w:id="257"/>
      <w:bookmarkEnd w:id="258"/>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3.2.1  评审委员会按本章第2.2款规定的量化因素和分值进行打分，并计算出综合评估得分。</w:t>
      </w:r>
    </w:p>
    <w:p>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（1）按本章第2.2.4（1）规定的评审因素和分值对技术部分计算出得分A(</w:t>
      </w:r>
      <w:r>
        <w:rPr>
          <w:rFonts w:hint="eastAsia" w:ascii="宋体" w:hAnsi="宋体" w:cs="宋体"/>
          <w:snapToGrid w:val="0"/>
          <w:color w:val="auto"/>
          <w:kern w:val="0"/>
          <w:szCs w:val="21"/>
        </w:rPr>
        <w:t>所有评委打分中去掉一个最高和一个最低分，余下评委打分取算术平均值为该比选申请人技术部分得分。</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（2）按本章第2.2.4（2）规定的评审因素和分值对商务部分计算出得分B。</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（3）按本章第2.2.4（3）规定的评审因素和分值对比选申请报价计算出得分C。</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3.2.2  评分分值计算保留小数点后两位，小数点后第三位“四舍五入”。</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3.2.3  比选申请人得分=A+B+C。</w:t>
      </w:r>
    </w:p>
    <w:p>
      <w:pPr>
        <w:keepNext/>
        <w:keepLines/>
        <w:adjustRightInd w:val="0"/>
        <w:snapToGrid w:val="0"/>
        <w:spacing w:line="360" w:lineRule="auto"/>
        <w:outlineLvl w:val="2"/>
        <w:rPr>
          <w:rFonts w:ascii="宋体" w:hAnsi="宋体" w:cs="宋体"/>
          <w:bCs/>
          <w:snapToGrid w:val="0"/>
          <w:color w:val="auto"/>
          <w:sz w:val="24"/>
        </w:rPr>
      </w:pPr>
      <w:bookmarkStart w:id="259" w:name="_Toc59810374"/>
      <w:bookmarkStart w:id="260" w:name="_Toc24004"/>
      <w:bookmarkStart w:id="261" w:name="_Toc509218783"/>
      <w:r>
        <w:rPr>
          <w:rFonts w:hint="eastAsia" w:ascii="宋体" w:hAnsi="宋体" w:cs="宋体"/>
          <w:bCs/>
          <w:snapToGrid w:val="0"/>
          <w:color w:val="auto"/>
          <w:sz w:val="24"/>
        </w:rPr>
        <w:t>3.3  比选申请文件的澄清和补正</w:t>
      </w:r>
      <w:bookmarkEnd w:id="259"/>
      <w:bookmarkEnd w:id="260"/>
      <w:bookmarkEnd w:id="261"/>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3.3.1  在评审过程中，评审委员会可以书面形式要求比选申请人对所提交比选申请文件中不明确的内容进行书面澄清或说明，或者对细微偏差进行补正。评审委员会不接受比选申请人主动提出的澄清、说明或补正。</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3.3.2  澄清、说明和补正不得改变比选申请文件的实质性内容（算术性错误修正的除外）。比选申请人的书面澄清、说明和补正属于比选申请文件的组成部分。</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3.3.3  评审委员会对比选申请人提交的澄清、说明或补正有疑问的，可以要求比选申请人进一步澄清、说明或补正，直至满足评审委员会的要求。</w:t>
      </w:r>
    </w:p>
    <w:p>
      <w:pPr>
        <w:keepNext/>
        <w:keepLines/>
        <w:adjustRightInd w:val="0"/>
        <w:snapToGrid w:val="0"/>
        <w:spacing w:line="360" w:lineRule="auto"/>
        <w:outlineLvl w:val="2"/>
        <w:rPr>
          <w:rFonts w:ascii="宋体" w:hAnsi="宋体" w:cs="宋体"/>
          <w:bCs/>
          <w:snapToGrid w:val="0"/>
          <w:color w:val="auto"/>
          <w:sz w:val="24"/>
        </w:rPr>
      </w:pPr>
      <w:bookmarkStart w:id="262" w:name="_Toc59810375"/>
      <w:bookmarkStart w:id="263" w:name="_Toc8521"/>
      <w:bookmarkStart w:id="264" w:name="_Toc509218784"/>
      <w:r>
        <w:rPr>
          <w:rFonts w:hint="eastAsia" w:ascii="宋体" w:hAnsi="宋体" w:cs="宋体"/>
          <w:bCs/>
          <w:snapToGrid w:val="0"/>
          <w:color w:val="auto"/>
          <w:sz w:val="24"/>
        </w:rPr>
        <w:t>3.4  评审结果</w:t>
      </w:r>
      <w:bookmarkEnd w:id="262"/>
      <w:bookmarkEnd w:id="263"/>
      <w:bookmarkEnd w:id="264"/>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pacing w:val="-1"/>
          <w:kern w:val="0"/>
          <w:szCs w:val="21"/>
        </w:rPr>
        <w:t>4</w:t>
      </w:r>
      <w:r>
        <w:rPr>
          <w:rFonts w:hint="eastAsia" w:ascii="宋体" w:hAnsi="宋体" w:cs="宋体"/>
          <w:color w:val="auto"/>
          <w:kern w:val="0"/>
          <w:szCs w:val="21"/>
        </w:rPr>
        <w:t xml:space="preserve">.1 </w:t>
      </w:r>
      <w:r>
        <w:rPr>
          <w:rFonts w:hint="eastAsia" w:ascii="宋体" w:hAnsi="宋体" w:cs="宋体"/>
          <w:color w:val="auto"/>
          <w:spacing w:val="1"/>
          <w:kern w:val="0"/>
          <w:szCs w:val="21"/>
        </w:rPr>
        <w:t xml:space="preserve"> </w:t>
      </w:r>
      <w:r>
        <w:rPr>
          <w:rFonts w:hint="eastAsia" w:ascii="宋体" w:hAnsi="宋体" w:cs="宋体"/>
          <w:color w:val="auto"/>
          <w:kern w:val="0"/>
          <w:szCs w:val="21"/>
        </w:rPr>
        <w:t>除第二章“比选申请人须知”前</w:t>
      </w:r>
      <w:r>
        <w:rPr>
          <w:rFonts w:hint="eastAsia" w:ascii="宋体" w:hAnsi="宋体" w:cs="宋体"/>
          <w:color w:val="auto"/>
          <w:spacing w:val="1"/>
          <w:kern w:val="0"/>
          <w:szCs w:val="21"/>
        </w:rPr>
        <w:t>附</w:t>
      </w:r>
      <w:r>
        <w:rPr>
          <w:rFonts w:hint="eastAsia" w:ascii="宋体" w:hAnsi="宋体" w:cs="宋体"/>
          <w:color w:val="auto"/>
          <w:kern w:val="0"/>
          <w:szCs w:val="21"/>
        </w:rPr>
        <w:t>表授权直</w:t>
      </w:r>
      <w:r>
        <w:rPr>
          <w:rFonts w:hint="eastAsia" w:ascii="宋体" w:hAnsi="宋体" w:cs="宋体"/>
          <w:color w:val="auto"/>
          <w:spacing w:val="1"/>
          <w:kern w:val="0"/>
          <w:szCs w:val="21"/>
        </w:rPr>
        <w:t>接</w:t>
      </w:r>
      <w:r>
        <w:rPr>
          <w:rFonts w:hint="eastAsia" w:ascii="宋体" w:hAnsi="宋体" w:cs="宋体"/>
          <w:color w:val="auto"/>
          <w:kern w:val="0"/>
          <w:szCs w:val="21"/>
        </w:rPr>
        <w:t>确定中选</w:t>
      </w:r>
      <w:r>
        <w:rPr>
          <w:rFonts w:hint="eastAsia" w:ascii="宋体" w:hAnsi="宋体" w:cs="宋体"/>
          <w:color w:val="auto"/>
          <w:spacing w:val="1"/>
          <w:kern w:val="0"/>
          <w:szCs w:val="21"/>
        </w:rPr>
        <w:t>人</w:t>
      </w:r>
      <w:r>
        <w:rPr>
          <w:rFonts w:hint="eastAsia" w:ascii="宋体" w:hAnsi="宋体" w:cs="宋体"/>
          <w:color w:val="auto"/>
          <w:kern w:val="0"/>
          <w:szCs w:val="21"/>
        </w:rPr>
        <w:t>外，评审委员会按照总</w:t>
      </w:r>
      <w:r>
        <w:rPr>
          <w:rFonts w:hint="eastAsia" w:ascii="宋体" w:hAnsi="宋体" w:cs="宋体"/>
          <w:color w:val="auto"/>
          <w:spacing w:val="1"/>
          <w:kern w:val="0"/>
          <w:szCs w:val="21"/>
        </w:rPr>
        <w:t>得分</w:t>
      </w:r>
      <w:r>
        <w:rPr>
          <w:rFonts w:hint="eastAsia" w:ascii="宋体" w:hAnsi="宋体" w:cs="宋体"/>
          <w:color w:val="auto"/>
          <w:kern w:val="0"/>
          <w:szCs w:val="21"/>
        </w:rPr>
        <w:t>由高到低的顺序推荐中选候选人。</w:t>
      </w:r>
    </w:p>
    <w:p>
      <w:pPr>
        <w:autoSpaceDE w:val="0"/>
        <w:autoSpaceDN w:val="0"/>
        <w:adjustRightInd w:val="0"/>
        <w:snapToGrid w:val="0"/>
        <w:spacing w:line="360" w:lineRule="auto"/>
        <w:ind w:firstLine="424" w:firstLineChars="200"/>
        <w:rPr>
          <w:rFonts w:ascii="宋体" w:hAnsi="宋体" w:cs="宋体"/>
          <w:color w:val="auto"/>
          <w:kern w:val="0"/>
          <w:sz w:val="20"/>
          <w:szCs w:val="20"/>
        </w:rPr>
      </w:pPr>
      <w:r>
        <w:rPr>
          <w:rFonts w:hint="eastAsia" w:ascii="宋体" w:hAnsi="宋体" w:cs="宋体"/>
          <w:color w:val="auto"/>
          <w:spacing w:val="1"/>
          <w:kern w:val="0"/>
          <w:szCs w:val="21"/>
        </w:rPr>
        <w:t>3</w:t>
      </w:r>
      <w:r>
        <w:rPr>
          <w:rFonts w:hint="eastAsia" w:ascii="宋体" w:hAnsi="宋体" w:cs="宋体"/>
          <w:color w:val="auto"/>
          <w:kern w:val="0"/>
          <w:szCs w:val="21"/>
        </w:rPr>
        <w:t>.4.2  评审委员会完成评审后，应当向比选人提交书面评审报告。</w:t>
      </w:r>
    </w:p>
    <w:p>
      <w:pPr>
        <w:pStyle w:val="5"/>
        <w:spacing w:before="312" w:after="312" w:line="360" w:lineRule="auto"/>
        <w:jc w:val="center"/>
        <w:rPr>
          <w:rFonts w:ascii="宋体" w:hAnsi="宋体" w:cs="宋体"/>
          <w:snapToGrid w:val="0"/>
          <w:color w:val="auto"/>
          <w:kern w:val="0"/>
          <w:sz w:val="40"/>
          <w:szCs w:val="40"/>
        </w:rPr>
      </w:pPr>
      <w:r>
        <w:rPr>
          <w:rFonts w:hint="eastAsia" w:ascii="宋体" w:hAnsi="宋体" w:cs="宋体"/>
          <w:color w:val="auto"/>
          <w:kern w:val="0"/>
          <w:sz w:val="20"/>
          <w:szCs w:val="20"/>
          <w:u w:val="single"/>
        </w:rPr>
        <w:br w:type="page"/>
      </w:r>
      <w:bookmarkStart w:id="265" w:name="_Toc430530509"/>
      <w:bookmarkStart w:id="266" w:name="_Toc30698"/>
      <w:bookmarkStart w:id="267" w:name="_Toc20945"/>
      <w:r>
        <w:rPr>
          <w:rFonts w:hint="eastAsia" w:ascii="宋体" w:hAnsi="宋体" w:cs="宋体"/>
          <w:snapToGrid w:val="0"/>
          <w:color w:val="auto"/>
          <w:kern w:val="0"/>
          <w:sz w:val="40"/>
          <w:szCs w:val="40"/>
        </w:rPr>
        <w:t>第四章  合同条款及格式</w:t>
      </w:r>
      <w:bookmarkEnd w:id="265"/>
      <w:bookmarkEnd w:id="266"/>
      <w:bookmarkEnd w:id="267"/>
    </w:p>
    <w:p>
      <w:pPr>
        <w:adjustRightInd w:val="0"/>
        <w:snapToGrid w:val="0"/>
        <w:spacing w:line="550" w:lineRule="exact"/>
        <w:jc w:val="center"/>
        <w:rPr>
          <w:rFonts w:hint="eastAsia" w:ascii="宋体" w:hAnsi="宋体" w:eastAsia="宋体" w:cs="宋体"/>
          <w:b/>
          <w:bCs/>
          <w:color w:val="auto"/>
          <w:spacing w:val="2"/>
          <w:w w:val="99"/>
          <w:kern w:val="0"/>
          <w:sz w:val="40"/>
          <w:szCs w:val="40"/>
          <w:lang w:eastAsia="zh-CN"/>
        </w:rPr>
      </w:pPr>
      <w:bookmarkStart w:id="268" w:name="_Toc18598"/>
      <w:bookmarkStart w:id="269" w:name="_Toc287607865"/>
      <w:bookmarkStart w:id="270" w:name="_Toc430530528"/>
      <w:bookmarkStart w:id="271" w:name="_Toc287620812"/>
      <w:r>
        <w:rPr>
          <w:rFonts w:hint="eastAsia" w:ascii="宋体" w:hAnsi="宋体" w:cs="宋体"/>
          <w:b/>
          <w:bCs/>
          <w:snapToGrid w:val="0"/>
          <w:color w:val="auto"/>
          <w:kern w:val="0"/>
          <w:sz w:val="32"/>
          <w:szCs w:val="32"/>
        </w:rPr>
        <w:br w:type="page"/>
      </w:r>
      <w:r>
        <w:rPr>
          <w:rFonts w:hint="eastAsia" w:ascii="宋体" w:hAnsi="宋体" w:cs="宋体"/>
          <w:b/>
          <w:bCs/>
          <w:color w:val="auto"/>
          <w:spacing w:val="2"/>
          <w:w w:val="99"/>
          <w:kern w:val="0"/>
          <w:sz w:val="40"/>
          <w:szCs w:val="40"/>
          <w:lang w:eastAsia="zh-CN"/>
        </w:rPr>
        <w:t>员工食堂劳务外包项目（第二次）</w:t>
      </w:r>
    </w:p>
    <w:p>
      <w:pPr>
        <w:adjustRightInd w:val="0"/>
        <w:snapToGrid w:val="0"/>
        <w:spacing w:line="550" w:lineRule="exact"/>
        <w:jc w:val="center"/>
        <w:rPr>
          <w:rFonts w:hint="eastAsia" w:ascii="宋体" w:hAnsi="宋体" w:eastAsia="宋体" w:cs="宋体"/>
          <w:b/>
          <w:bCs/>
          <w:color w:val="auto"/>
          <w:spacing w:val="2"/>
          <w:w w:val="99"/>
          <w:kern w:val="0"/>
          <w:sz w:val="40"/>
          <w:szCs w:val="40"/>
          <w:lang w:val="en-US" w:eastAsia="zh-CN"/>
        </w:rPr>
      </w:pPr>
      <w:r>
        <w:rPr>
          <w:rFonts w:hint="eastAsia" w:ascii="宋体" w:hAnsi="宋体" w:cs="宋体"/>
          <w:b/>
          <w:bCs/>
          <w:color w:val="auto"/>
          <w:spacing w:val="2"/>
          <w:w w:val="99"/>
          <w:kern w:val="0"/>
          <w:sz w:val="40"/>
          <w:szCs w:val="40"/>
        </w:rPr>
        <w:t>服务合同</w:t>
      </w:r>
      <w:r>
        <w:rPr>
          <w:rFonts w:hint="eastAsia" w:ascii="宋体" w:hAnsi="宋体" w:cs="宋体"/>
          <w:b/>
          <w:bCs/>
          <w:color w:val="auto"/>
          <w:spacing w:val="2"/>
          <w:w w:val="99"/>
          <w:kern w:val="0"/>
          <w:sz w:val="40"/>
          <w:szCs w:val="40"/>
          <w:lang w:val="en-US" w:eastAsia="zh-CN"/>
        </w:rPr>
        <w:t>主要内容</w:t>
      </w:r>
      <w:r>
        <w:rPr>
          <w:rFonts w:hint="eastAsia" w:ascii="宋体" w:hAnsi="宋体" w:cs="宋体"/>
          <w:b/>
          <w:bCs/>
          <w:color w:val="auto"/>
          <w:spacing w:val="2"/>
          <w:w w:val="99"/>
          <w:kern w:val="0"/>
          <w:sz w:val="40"/>
          <w:szCs w:val="40"/>
          <w:lang w:eastAsia="zh-CN"/>
        </w:rPr>
        <w:t>（</w:t>
      </w:r>
      <w:r>
        <w:rPr>
          <w:rFonts w:hint="eastAsia" w:ascii="宋体" w:hAnsi="宋体" w:cs="宋体"/>
          <w:b/>
          <w:bCs/>
          <w:color w:val="auto"/>
          <w:spacing w:val="2"/>
          <w:w w:val="99"/>
          <w:kern w:val="0"/>
          <w:sz w:val="40"/>
          <w:szCs w:val="40"/>
          <w:lang w:val="en-US" w:eastAsia="zh-CN"/>
        </w:rPr>
        <w:t>参考范本</w:t>
      </w:r>
      <w:r>
        <w:rPr>
          <w:rFonts w:hint="eastAsia" w:ascii="宋体" w:hAnsi="宋体" w:cs="宋体"/>
          <w:b/>
          <w:bCs/>
          <w:color w:val="auto"/>
          <w:spacing w:val="2"/>
          <w:w w:val="99"/>
          <w:kern w:val="0"/>
          <w:sz w:val="40"/>
          <w:szCs w:val="40"/>
          <w:lang w:eastAsia="zh-CN"/>
        </w:rPr>
        <w:t>）</w:t>
      </w:r>
    </w:p>
    <w:p>
      <w:pPr>
        <w:adjustRightInd w:val="0"/>
        <w:snapToGrid w:val="0"/>
        <w:spacing w:line="360" w:lineRule="exact"/>
        <w:jc w:val="center"/>
        <w:rPr>
          <w:rFonts w:ascii="宋体" w:hAnsi="宋体" w:cs="宋体"/>
          <w:b/>
          <w:bCs/>
          <w:color w:val="auto"/>
          <w:spacing w:val="2"/>
          <w:w w:val="99"/>
          <w:kern w:val="0"/>
          <w:sz w:val="40"/>
          <w:szCs w:val="40"/>
        </w:rPr>
      </w:pP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甲 方：</w:t>
      </w:r>
      <w:r>
        <w:rPr>
          <w:rFonts w:hint="eastAsia" w:ascii="宋体" w:hAnsi="宋体" w:cs="宋体"/>
          <w:color w:val="auto"/>
          <w:szCs w:val="21"/>
          <w:u w:val="single"/>
        </w:rPr>
        <w:t>重庆国际博览中心有限公司</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统一社会信用代码：</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地址：</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法定代表人： </w:t>
      </w:r>
    </w:p>
    <w:p>
      <w:pPr>
        <w:adjustRightInd w:val="0"/>
        <w:snapToGrid w:val="0"/>
        <w:spacing w:line="360" w:lineRule="exact"/>
        <w:ind w:firstLine="420" w:firstLineChars="200"/>
        <w:rPr>
          <w:rFonts w:ascii="宋体" w:hAnsi="宋体" w:cs="宋体"/>
          <w:color w:val="auto"/>
          <w:szCs w:val="21"/>
        </w:rPr>
      </w:pP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乙 方： </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统一社会信用代码：</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地址：</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法定代表人：</w:t>
      </w:r>
    </w:p>
    <w:p>
      <w:pPr>
        <w:adjustRightInd w:val="0"/>
        <w:snapToGrid w:val="0"/>
        <w:spacing w:line="360" w:lineRule="exact"/>
        <w:ind w:firstLine="420" w:firstLineChars="200"/>
        <w:rPr>
          <w:rFonts w:ascii="宋体" w:hAnsi="宋体" w:cs="宋体"/>
          <w:color w:val="auto"/>
          <w:szCs w:val="21"/>
        </w:rPr>
      </w:pP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依据《中华人民共和国民法典》等有关法律法规，本着诚实守信、平等互利的原则，甲乙双方经友好协商，就乙方为甲方提供服务事项达成以下一致意见，并签订本合同。</w:t>
      </w:r>
    </w:p>
    <w:p>
      <w:pPr>
        <w:adjustRightInd w:val="0"/>
        <w:snapToGrid w:val="0"/>
        <w:spacing w:line="300" w:lineRule="exact"/>
        <w:ind w:firstLine="420" w:firstLineChars="200"/>
        <w:rPr>
          <w:rFonts w:ascii="宋体" w:hAnsi="宋体" w:cs="宋体"/>
          <w:color w:val="auto"/>
          <w:szCs w:val="21"/>
        </w:rPr>
      </w:pPr>
    </w:p>
    <w:p>
      <w:pPr>
        <w:adjustRightInd w:val="0"/>
        <w:snapToGrid w:val="0"/>
        <w:spacing w:line="300" w:lineRule="exact"/>
        <w:jc w:val="center"/>
        <w:rPr>
          <w:rFonts w:ascii="宋体" w:hAnsi="宋体" w:cs="宋体"/>
          <w:b/>
          <w:color w:val="auto"/>
          <w:szCs w:val="21"/>
        </w:rPr>
      </w:pPr>
      <w:r>
        <w:rPr>
          <w:rFonts w:hint="eastAsia" w:ascii="宋体" w:hAnsi="宋体" w:cs="宋体"/>
          <w:b/>
          <w:color w:val="auto"/>
          <w:szCs w:val="21"/>
        </w:rPr>
        <w:t>一、服务要求</w:t>
      </w:r>
    </w:p>
    <w:p>
      <w:pPr>
        <w:adjustRightInd w:val="0"/>
        <w:snapToGrid w:val="0"/>
        <w:spacing w:line="300" w:lineRule="exact"/>
        <w:ind w:firstLine="422" w:firstLineChars="200"/>
        <w:rPr>
          <w:rFonts w:ascii="宋体" w:hAnsi="宋体" w:cs="宋体"/>
          <w:b/>
          <w:color w:val="auto"/>
          <w:szCs w:val="21"/>
        </w:rPr>
      </w:pPr>
    </w:p>
    <w:p>
      <w:pPr>
        <w:adjustRightInd w:val="0"/>
        <w:snapToGrid w:val="0"/>
        <w:spacing w:line="380" w:lineRule="exact"/>
        <w:ind w:firstLine="422" w:firstLineChars="200"/>
        <w:rPr>
          <w:rFonts w:ascii="宋体" w:hAnsi="宋体" w:cs="宋体"/>
          <w:b/>
          <w:color w:val="auto"/>
          <w:szCs w:val="21"/>
        </w:rPr>
      </w:pPr>
      <w:r>
        <w:rPr>
          <w:rFonts w:hint="eastAsia" w:ascii="宋体" w:hAnsi="宋体" w:cs="宋体"/>
          <w:b/>
          <w:color w:val="auto"/>
          <w:szCs w:val="21"/>
        </w:rPr>
        <w:t>第一条  服务的内容及地点</w:t>
      </w:r>
    </w:p>
    <w:p>
      <w:pPr>
        <w:spacing w:line="380" w:lineRule="exact"/>
        <w:ind w:firstLine="411" w:firstLineChars="196"/>
        <w:rPr>
          <w:rFonts w:ascii="宋体" w:hAnsi="宋体" w:cs="宋体"/>
          <w:color w:val="auto"/>
          <w:szCs w:val="21"/>
        </w:rPr>
      </w:pPr>
      <w:r>
        <w:rPr>
          <w:rFonts w:hint="eastAsia" w:ascii="宋体" w:hAnsi="宋体" w:cs="宋体"/>
          <w:color w:val="auto"/>
          <w:szCs w:val="21"/>
        </w:rPr>
        <w:t>（一）甲方委托乙方为甲方所辖食堂提供服务，双方属于服务外包关系，由乙方承揽甲方服务工作并按甲方要求完成。</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（二）工作地点：根据甲方实际情况指定地点。</w:t>
      </w:r>
    </w:p>
    <w:p>
      <w:pPr>
        <w:adjustRightInd w:val="0"/>
        <w:snapToGrid w:val="0"/>
        <w:spacing w:line="380" w:lineRule="exact"/>
        <w:ind w:firstLine="422" w:firstLineChars="200"/>
        <w:rPr>
          <w:rFonts w:ascii="宋体" w:hAnsi="宋体" w:cs="宋体"/>
          <w:b/>
          <w:color w:val="auto"/>
          <w:szCs w:val="21"/>
        </w:rPr>
      </w:pPr>
      <w:r>
        <w:rPr>
          <w:rFonts w:hint="eastAsia" w:ascii="宋体" w:hAnsi="宋体" w:cs="宋体"/>
          <w:b/>
          <w:color w:val="auto"/>
          <w:szCs w:val="21"/>
        </w:rPr>
        <w:t>第二条  合同期限</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日至</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adjustRightInd w:val="0"/>
        <w:snapToGrid w:val="0"/>
        <w:spacing w:line="380" w:lineRule="exact"/>
        <w:ind w:firstLine="422" w:firstLineChars="200"/>
        <w:rPr>
          <w:rFonts w:ascii="宋体" w:hAnsi="宋体" w:cs="宋体"/>
          <w:b/>
          <w:color w:val="auto"/>
          <w:szCs w:val="21"/>
        </w:rPr>
      </w:pPr>
      <w:r>
        <w:rPr>
          <w:rFonts w:hint="eastAsia" w:ascii="宋体" w:hAnsi="宋体" w:cs="宋体"/>
          <w:b/>
          <w:color w:val="auto"/>
          <w:szCs w:val="21"/>
        </w:rPr>
        <w:t>第三条  人员条件及职责</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服务人员的条件：</w:t>
      </w:r>
      <w:r>
        <w:rPr>
          <w:rFonts w:hint="eastAsia" w:ascii="宋体" w:hAnsi="宋体" w:cs="宋体"/>
          <w:b/>
          <w:bCs/>
          <w:color w:val="auto"/>
          <w:szCs w:val="21"/>
          <w:lang w:eastAsia="zh-CN"/>
        </w:rPr>
        <w:t>23-</w:t>
      </w:r>
      <w:r>
        <w:rPr>
          <w:rFonts w:hint="eastAsia" w:ascii="宋体" w:hAnsi="宋体" w:cs="宋体"/>
          <w:b/>
          <w:bCs/>
          <w:color w:val="auto"/>
          <w:szCs w:val="21"/>
        </w:rPr>
        <w:t>60周岁以内，</w:t>
      </w:r>
      <w:r>
        <w:rPr>
          <w:rFonts w:hint="eastAsia" w:ascii="宋体" w:hAnsi="宋体" w:cs="宋体"/>
          <w:color w:val="auto"/>
          <w:szCs w:val="21"/>
        </w:rPr>
        <w:t>身体健康（持有有效的健康合格证），性别不限，具有从事餐饮行业的工作经验及对应岗位技术要求（任职条件详见食堂员工任职条件，人员具体工作内容和职责以甲方现场工作需求为准）。</w:t>
      </w:r>
    </w:p>
    <w:p>
      <w:pPr>
        <w:spacing w:line="380" w:lineRule="exact"/>
        <w:ind w:firstLine="422"/>
        <w:rPr>
          <w:rFonts w:ascii="宋体" w:hAnsi="宋体" w:cs="宋体"/>
          <w:color w:val="auto"/>
          <w:szCs w:val="21"/>
        </w:rPr>
      </w:pPr>
      <w:r>
        <w:rPr>
          <w:rFonts w:hint="eastAsia" w:ascii="宋体" w:hAnsi="宋体" w:cs="宋体"/>
          <w:b/>
          <w:color w:val="auto"/>
          <w:szCs w:val="21"/>
        </w:rPr>
        <w:t>第四条  意识形态管理工作要求</w:t>
      </w:r>
    </w:p>
    <w:p>
      <w:pPr>
        <w:adjustRightInd w:val="0"/>
        <w:snapToGrid w:val="0"/>
        <w:spacing w:line="380" w:lineRule="exact"/>
        <w:rPr>
          <w:rFonts w:ascii="宋体" w:hAnsi="宋体" w:cs="宋体"/>
          <w:color w:val="auto"/>
          <w:szCs w:val="21"/>
        </w:rPr>
      </w:pPr>
      <w:r>
        <w:rPr>
          <w:rFonts w:hint="eastAsia" w:ascii="宋体" w:hAnsi="宋体" w:cs="宋体"/>
          <w:color w:val="auto"/>
          <w:szCs w:val="21"/>
        </w:rPr>
        <w:t xml:space="preserve">    乙方应积极贯彻落实国家、地方以及甲方意识形态管理工作要求，切实加强对服务人员日常教育与行为管理，强化网络意识形态安全，抓好意识形态工作前瞻性和主动性。严禁服务人员传播负面信息、违规发布甲方相关信息，严防泄密或造成不良社会影响等事件发生。</w:t>
      </w:r>
    </w:p>
    <w:p>
      <w:pPr>
        <w:adjustRightInd w:val="0"/>
        <w:snapToGrid w:val="0"/>
        <w:spacing w:line="300" w:lineRule="exact"/>
        <w:rPr>
          <w:rFonts w:ascii="宋体" w:hAnsi="宋体" w:cs="宋体"/>
          <w:color w:val="auto"/>
          <w:szCs w:val="21"/>
        </w:rPr>
      </w:pPr>
    </w:p>
    <w:p>
      <w:pPr>
        <w:numPr>
          <w:ilvl w:val="0"/>
          <w:numId w:val="2"/>
        </w:numPr>
        <w:adjustRightInd w:val="0"/>
        <w:snapToGrid w:val="0"/>
        <w:spacing w:line="380" w:lineRule="exact"/>
        <w:jc w:val="center"/>
        <w:rPr>
          <w:rFonts w:ascii="宋体" w:hAnsi="宋体" w:cs="宋体"/>
          <w:color w:val="auto"/>
        </w:rPr>
      </w:pPr>
      <w:r>
        <w:rPr>
          <w:rFonts w:hint="eastAsia" w:ascii="宋体" w:hAnsi="宋体" w:cs="宋体"/>
          <w:b/>
          <w:color w:val="auto"/>
          <w:szCs w:val="21"/>
        </w:rPr>
        <w:t>双方的权利、义务和责任</w:t>
      </w:r>
    </w:p>
    <w:p>
      <w:pPr>
        <w:adjustRightInd w:val="0"/>
        <w:snapToGrid w:val="0"/>
        <w:spacing w:line="300" w:lineRule="exact"/>
        <w:ind w:firstLine="422" w:firstLineChars="200"/>
        <w:rPr>
          <w:rFonts w:ascii="宋体" w:hAnsi="宋体" w:cs="宋体"/>
          <w:b/>
          <w:color w:val="auto"/>
          <w:szCs w:val="21"/>
        </w:rPr>
      </w:pP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第五条  甲方权利、义务和责任</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（一）甲方应在乙方完成当月服务工作后按约定支付乙方服务费。</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（二）甲方为乙方所派服务的人员提供从事餐饮服务相关的设施及条件。</w:t>
      </w:r>
    </w:p>
    <w:p>
      <w:pPr>
        <w:snapToGrid w:val="0"/>
        <w:spacing w:line="380" w:lineRule="exact"/>
        <w:ind w:firstLine="420" w:firstLineChars="200"/>
        <w:outlineLvl w:val="0"/>
        <w:rPr>
          <w:rFonts w:ascii="宋体" w:hAnsi="宋体" w:cs="宋体"/>
          <w:color w:val="auto"/>
          <w:szCs w:val="21"/>
        </w:rPr>
      </w:pPr>
      <w:r>
        <w:rPr>
          <w:rFonts w:hint="eastAsia" w:ascii="宋体" w:hAnsi="宋体" w:cs="宋体"/>
          <w:color w:val="auto"/>
          <w:szCs w:val="21"/>
        </w:rPr>
        <w:t>（三）乙方人员有下列情形之一的，乙方应重新安排服务人员，且不得再将有下述行为的人员安排到甲方使用：</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（1）乙方提供服务的人员提供的简历、身份证、资格证等资料不真实和隐瞒患有癌症、传染病、精神病等病史以及其它重大病情，被有关部门查证或在履行本劳务合同期间发病的；</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（2）乙方提供服务的人员严重失职、营私舞弊，对甲方利益造成损害的；</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（3）乙方提供服务的人员被依法追究刑事责任或被追究治安处罚责任的；</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（4）乙方提供服务的人员在工作时间内与他人打架斗殴的；</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（5）乙方提供服务的人员存在其他不适宜餐饮工作情形的。</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若乙方服务人员的上述行为导致甲方被上级单位或第三方考核而受到处罚的，甲乙双方确认后，每出现一次扣除乙方当月服务费的5%。</w:t>
      </w:r>
    </w:p>
    <w:p>
      <w:pPr>
        <w:snapToGrid w:val="0"/>
        <w:spacing w:line="390" w:lineRule="exact"/>
        <w:ind w:firstLine="422" w:firstLineChars="200"/>
        <w:outlineLvl w:val="0"/>
        <w:rPr>
          <w:rFonts w:ascii="宋体" w:hAnsi="宋体" w:cs="宋体"/>
          <w:b/>
          <w:color w:val="auto"/>
          <w:szCs w:val="21"/>
        </w:rPr>
      </w:pPr>
      <w:r>
        <w:rPr>
          <w:rFonts w:hint="eastAsia" w:ascii="宋体" w:hAnsi="宋体" w:cs="宋体"/>
          <w:b/>
          <w:color w:val="auto"/>
          <w:szCs w:val="21"/>
        </w:rPr>
        <w:t>第六条  乙方权利、义务和责任</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（一）乙方为甲方足量提供合同约定的人员；甲方提出需更换人员的情况，乙方应在5天内安排其他人员到岗（不得提出任何形式的费用要求），如未按要求提供人员到岗，每出现一次扣除乙方当月服务费的5%。</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（二）乙方有义务维护甲方的利益，遵守甲方的各项管理规定。</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（三）乙方有义务正确使用食堂内各类器材，如因操作不当，造成设备损坏由乙方负责赔偿。</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（四）乙方提供服务的人员（年龄要求：</w:t>
      </w:r>
      <w:r>
        <w:rPr>
          <w:rFonts w:hint="eastAsia" w:ascii="宋体" w:hAnsi="宋体" w:cs="宋体"/>
          <w:color w:val="auto"/>
          <w:szCs w:val="21"/>
          <w:lang w:eastAsia="zh-CN"/>
        </w:rPr>
        <w:t>23-</w:t>
      </w:r>
      <w:r>
        <w:rPr>
          <w:rFonts w:hint="eastAsia" w:ascii="宋体" w:hAnsi="宋体" w:cs="宋体"/>
          <w:color w:val="auto"/>
          <w:szCs w:val="21"/>
        </w:rPr>
        <w:t>60岁）需具备相关任职资格，乙方负责向甲方提供服务人员的健康合格证、基础信息表（应含姓名、性别、身份证号、身份证住址及现居住地等）、劳动合同书、依法缴纳社保或商业保险的证明等资料复印件。</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（五）乙方提供服务的人员应自觉遵守国家法律法规。乙方应对提供服务的人员的个人言行所造成的不良后果负责。</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（六）乙方提供服务的人员因工发生伤残、死亡均由乙方负责。</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（七）乙方负责对提供服务的人员进行</w:t>
      </w:r>
      <w:r>
        <w:rPr>
          <w:rFonts w:hint="eastAsia" w:ascii="宋体" w:hAnsi="宋体" w:cs="宋体"/>
          <w:b/>
          <w:bCs/>
          <w:color w:val="auto"/>
          <w:szCs w:val="21"/>
          <w:shd w:val="clear" w:color="auto" w:fill="FFFFFF"/>
        </w:rPr>
        <w:t>1个</w:t>
      </w:r>
      <w:r>
        <w:rPr>
          <w:rFonts w:hint="eastAsia" w:ascii="宋体" w:hAnsi="宋体" w:cs="宋体"/>
          <w:b/>
          <w:bCs/>
          <w:color w:val="auto"/>
          <w:szCs w:val="21"/>
          <w:shd w:val="clear" w:color="auto" w:fill="FFFFFF"/>
          <w:lang w:val="en-US" w:eastAsia="zh-CN"/>
        </w:rPr>
        <w:t>季度</w:t>
      </w:r>
      <w:r>
        <w:rPr>
          <w:rFonts w:hint="eastAsia" w:ascii="宋体" w:hAnsi="宋体" w:cs="宋体"/>
          <w:b/>
          <w:bCs/>
          <w:color w:val="auto"/>
          <w:szCs w:val="21"/>
          <w:shd w:val="clear" w:color="auto" w:fill="FFFFFF"/>
        </w:rPr>
        <w:t>不少于1 次</w:t>
      </w:r>
      <w:r>
        <w:rPr>
          <w:rFonts w:hint="eastAsia" w:ascii="宋体" w:hAnsi="宋体" w:cs="宋体"/>
          <w:color w:val="auto"/>
          <w:szCs w:val="21"/>
        </w:rPr>
        <w:t>培训以提高业务素质，达到甲方的工作要求。协助甲方完成食堂工作，确保向甲方提供优质的服务。</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（八）乙方应定期进行满意度调查，认真听取甲方的意见（建议）并采取措施进行整改，将整改的结果在期限内进行反馈。定期满意度调查应为一月进行一次，特殊情况下须根据甲方的要求及时进行。</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（九）乙方提供服务的人员上岗前须先进行岗前培训和考核，并得到甲方认可后方可上岗。</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（十）乙方负责为提供服务的人员办理工资和社会保险等事项工作，乙方为各岗位支付的社保缴费基数不得低于当年全市社平工资缴费基数的下限。</w:t>
      </w:r>
    </w:p>
    <w:p>
      <w:pPr>
        <w:snapToGrid w:val="0"/>
        <w:spacing w:line="390" w:lineRule="exact"/>
        <w:ind w:firstLine="420" w:firstLineChars="200"/>
        <w:outlineLvl w:val="0"/>
        <w:rPr>
          <w:rFonts w:hint="eastAsia" w:ascii="宋体" w:hAnsi="宋体" w:cs="宋体"/>
          <w:color w:val="auto"/>
          <w:szCs w:val="21"/>
        </w:rPr>
      </w:pPr>
      <w:r>
        <w:rPr>
          <w:rFonts w:hint="eastAsia" w:ascii="宋体" w:hAnsi="宋体" w:cs="宋体"/>
          <w:color w:val="auto"/>
          <w:szCs w:val="21"/>
        </w:rPr>
        <w:t>（十一）乙方应切实做好自身员工管理工作，禁止出现因乙方与其员工产生纠纷而对甲方造成不良影响的事件，同时当发生应急事件时，乙方应主动且及时地提出处置方案，并快速予以解决，确保不给甲方造成任何不良影响。</w:t>
      </w:r>
    </w:p>
    <w:p>
      <w:pPr>
        <w:adjustRightInd w:val="0"/>
        <w:snapToGrid w:val="0"/>
        <w:spacing w:line="39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十二</w:t>
      </w:r>
      <w:r>
        <w:rPr>
          <w:rFonts w:hint="eastAsia" w:ascii="宋体" w:hAnsi="宋体" w:cs="宋体"/>
          <w:color w:val="auto"/>
          <w:szCs w:val="21"/>
        </w:rPr>
        <w:t>）乙方应与提供服务的人员建立劳动合同关系为其缴纳相应社会保险等费用（合同执行过程中，乙方每个月15号之前向甲方提供上一个月为其提供服务的人员缴纳相应社会保险等费用的证明资料），提供服务的人员与甲方不存在任何劳动关系。乙方应与服务人员建立劳动合同关系，为其缴纳相应社会保险等费用；若服务女员工超过50周岁不满60周的，乙方应为其购买保额不低于100万元/年·人的死亡伤残和20万元医疗商业保险。</w:t>
      </w:r>
    </w:p>
    <w:p>
      <w:pPr>
        <w:adjustRightInd w:val="0"/>
        <w:snapToGrid w:val="0"/>
        <w:spacing w:line="400" w:lineRule="exact"/>
        <w:ind w:firstLine="3162" w:firstLineChars="1500"/>
        <w:rPr>
          <w:rFonts w:ascii="宋体" w:hAnsi="宋体" w:cs="宋体"/>
          <w:b/>
          <w:color w:val="auto"/>
          <w:szCs w:val="21"/>
        </w:rPr>
      </w:pPr>
      <w:r>
        <w:rPr>
          <w:rFonts w:hint="eastAsia" w:ascii="宋体" w:hAnsi="宋体" w:cs="宋体"/>
          <w:b/>
          <w:color w:val="auto"/>
          <w:szCs w:val="21"/>
        </w:rPr>
        <w:t>三、收费标准和服务费支付方式</w:t>
      </w:r>
    </w:p>
    <w:p>
      <w:pPr>
        <w:adjustRightInd w:val="0"/>
        <w:snapToGrid w:val="0"/>
        <w:spacing w:line="300" w:lineRule="exact"/>
        <w:ind w:firstLine="422" w:firstLineChars="200"/>
        <w:rPr>
          <w:rFonts w:ascii="宋体" w:hAnsi="宋体" w:cs="宋体"/>
          <w:b/>
          <w:color w:val="auto"/>
          <w:szCs w:val="21"/>
        </w:rPr>
      </w:pPr>
    </w:p>
    <w:p>
      <w:pPr>
        <w:adjustRightInd w:val="0"/>
        <w:snapToGrid w:val="0"/>
        <w:spacing w:line="400" w:lineRule="exact"/>
        <w:ind w:firstLine="422" w:firstLineChars="200"/>
        <w:jc w:val="left"/>
        <w:rPr>
          <w:rFonts w:ascii="宋体" w:hAnsi="宋体" w:cs="宋体"/>
          <w:color w:val="auto"/>
          <w:szCs w:val="21"/>
        </w:rPr>
      </w:pPr>
      <w:r>
        <w:rPr>
          <w:rFonts w:hint="eastAsia" w:ascii="宋体" w:hAnsi="宋体" w:cs="宋体"/>
          <w:b/>
          <w:color w:val="auto"/>
          <w:szCs w:val="21"/>
        </w:rPr>
        <w:t>第七条  服务的收费标准</w:t>
      </w:r>
    </w:p>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1.月服务费按乙方实际提供给甲方的人员数量和岗位包干单价据实结算。</w:t>
      </w:r>
      <w:r>
        <w:rPr>
          <w:rFonts w:hint="eastAsia" w:ascii="宋体" w:hAnsi="宋体" w:cs="宋体"/>
          <w:b/>
          <w:bCs/>
          <w:color w:val="auto"/>
          <w:szCs w:val="21"/>
        </w:rPr>
        <w:t>（注：因甲方餐饮业态经营发展需要，食堂用餐人数增加、减少、调动等发生变化的情况，以甲方人员需求通知单为准)。各岗位月服务费标准，预估用工人数，见下表。</w:t>
      </w:r>
    </w:p>
    <w:tbl>
      <w:tblPr>
        <w:tblStyle w:val="15"/>
        <w:tblW w:w="866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01"/>
        <w:gridCol w:w="2340"/>
        <w:gridCol w:w="1290"/>
        <w:gridCol w:w="3205"/>
        <w:gridCol w:w="1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01"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序号</w:t>
            </w:r>
          </w:p>
        </w:tc>
        <w:tc>
          <w:tcPr>
            <w:tcW w:w="2340"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岗位</w:t>
            </w:r>
          </w:p>
        </w:tc>
        <w:tc>
          <w:tcPr>
            <w:tcW w:w="1290" w:type="dxa"/>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预估人数</w:t>
            </w:r>
          </w:p>
        </w:tc>
        <w:tc>
          <w:tcPr>
            <w:tcW w:w="3205" w:type="dxa"/>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每人每月服务费标准（元）</w:t>
            </w:r>
          </w:p>
        </w:tc>
        <w:tc>
          <w:tcPr>
            <w:tcW w:w="1132"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01"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1</w:t>
            </w:r>
          </w:p>
        </w:tc>
        <w:tc>
          <w:tcPr>
            <w:tcW w:w="2340"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食堂管理人员</w:t>
            </w:r>
          </w:p>
        </w:tc>
        <w:tc>
          <w:tcPr>
            <w:tcW w:w="129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3205" w:type="dxa"/>
            <w:vAlign w:val="center"/>
          </w:tcPr>
          <w:p>
            <w:pPr>
              <w:widowControl/>
              <w:adjustRightInd w:val="0"/>
              <w:snapToGrid w:val="0"/>
              <w:spacing w:line="530" w:lineRule="exact"/>
              <w:jc w:val="center"/>
              <w:rPr>
                <w:rFonts w:ascii="宋体" w:hAnsi="宋体" w:cs="宋体"/>
                <w:color w:val="auto"/>
                <w:szCs w:val="21"/>
              </w:rPr>
            </w:pPr>
          </w:p>
        </w:tc>
        <w:tc>
          <w:tcPr>
            <w:tcW w:w="1132"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01"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2</w:t>
            </w:r>
          </w:p>
        </w:tc>
        <w:tc>
          <w:tcPr>
            <w:tcW w:w="2340"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厨师长</w:t>
            </w:r>
          </w:p>
        </w:tc>
        <w:tc>
          <w:tcPr>
            <w:tcW w:w="129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3205" w:type="dxa"/>
            <w:vAlign w:val="center"/>
          </w:tcPr>
          <w:p>
            <w:pPr>
              <w:widowControl/>
              <w:adjustRightInd w:val="0"/>
              <w:snapToGrid w:val="0"/>
              <w:spacing w:line="530" w:lineRule="exact"/>
              <w:jc w:val="center"/>
              <w:rPr>
                <w:rFonts w:ascii="宋体" w:hAnsi="宋体" w:cs="宋体"/>
                <w:color w:val="auto"/>
                <w:szCs w:val="21"/>
              </w:rPr>
            </w:pPr>
          </w:p>
        </w:tc>
        <w:tc>
          <w:tcPr>
            <w:tcW w:w="1132"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01"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3</w:t>
            </w:r>
          </w:p>
        </w:tc>
        <w:tc>
          <w:tcPr>
            <w:tcW w:w="2340"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面点师</w:t>
            </w:r>
          </w:p>
        </w:tc>
        <w:tc>
          <w:tcPr>
            <w:tcW w:w="129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3205" w:type="dxa"/>
            <w:vAlign w:val="center"/>
          </w:tcPr>
          <w:p>
            <w:pPr>
              <w:widowControl/>
              <w:adjustRightInd w:val="0"/>
              <w:snapToGrid w:val="0"/>
              <w:spacing w:line="530" w:lineRule="exact"/>
              <w:jc w:val="center"/>
              <w:rPr>
                <w:rFonts w:ascii="宋体" w:hAnsi="宋体" w:cs="宋体"/>
                <w:color w:val="auto"/>
                <w:szCs w:val="21"/>
              </w:rPr>
            </w:pPr>
          </w:p>
        </w:tc>
        <w:tc>
          <w:tcPr>
            <w:tcW w:w="1132"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01"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4</w:t>
            </w:r>
          </w:p>
        </w:tc>
        <w:tc>
          <w:tcPr>
            <w:tcW w:w="2340"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墩子</w:t>
            </w:r>
          </w:p>
        </w:tc>
        <w:tc>
          <w:tcPr>
            <w:tcW w:w="129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3205" w:type="dxa"/>
            <w:vAlign w:val="center"/>
          </w:tcPr>
          <w:p>
            <w:pPr>
              <w:widowControl/>
              <w:adjustRightInd w:val="0"/>
              <w:snapToGrid w:val="0"/>
              <w:spacing w:line="530" w:lineRule="exact"/>
              <w:jc w:val="center"/>
              <w:rPr>
                <w:rFonts w:ascii="宋体" w:hAnsi="宋体" w:cs="宋体"/>
                <w:color w:val="auto"/>
                <w:szCs w:val="21"/>
              </w:rPr>
            </w:pPr>
          </w:p>
        </w:tc>
        <w:tc>
          <w:tcPr>
            <w:tcW w:w="1132" w:type="dxa"/>
            <w:tcMar>
              <w:top w:w="0" w:type="dxa"/>
              <w:left w:w="108" w:type="dxa"/>
              <w:bottom w:w="0" w:type="dxa"/>
              <w:right w:w="108" w:type="dxa"/>
            </w:tcMar>
            <w:vAlign w:val="center"/>
          </w:tcPr>
          <w:p>
            <w:pPr>
              <w:widowControl/>
              <w:adjustRightInd w:val="0"/>
              <w:snapToGrid w:val="0"/>
              <w:spacing w:line="53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01"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5</w:t>
            </w:r>
          </w:p>
        </w:tc>
        <w:tc>
          <w:tcPr>
            <w:tcW w:w="2340"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杂工</w:t>
            </w:r>
          </w:p>
        </w:tc>
        <w:tc>
          <w:tcPr>
            <w:tcW w:w="129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3205" w:type="dxa"/>
            <w:vAlign w:val="center"/>
          </w:tcPr>
          <w:p>
            <w:pPr>
              <w:widowControl/>
              <w:adjustRightInd w:val="0"/>
              <w:snapToGrid w:val="0"/>
              <w:spacing w:line="530" w:lineRule="exact"/>
              <w:jc w:val="center"/>
              <w:rPr>
                <w:rFonts w:ascii="宋体" w:hAnsi="宋体" w:cs="宋体"/>
                <w:color w:val="auto"/>
                <w:szCs w:val="21"/>
              </w:rPr>
            </w:pPr>
          </w:p>
        </w:tc>
        <w:tc>
          <w:tcPr>
            <w:tcW w:w="1132" w:type="dxa"/>
            <w:tcMar>
              <w:top w:w="0" w:type="dxa"/>
              <w:left w:w="108" w:type="dxa"/>
              <w:bottom w:w="0" w:type="dxa"/>
              <w:right w:w="108" w:type="dxa"/>
            </w:tcMar>
            <w:vAlign w:val="center"/>
          </w:tcPr>
          <w:p>
            <w:pPr>
              <w:widowControl/>
              <w:adjustRightInd w:val="0"/>
              <w:snapToGrid w:val="0"/>
              <w:spacing w:line="530" w:lineRule="exact"/>
              <w:jc w:val="center"/>
              <w:rPr>
                <w:rFonts w:ascii="宋体" w:hAnsi="宋体" w:cs="宋体"/>
                <w:color w:val="auto"/>
                <w:szCs w:val="21"/>
              </w:rPr>
            </w:pPr>
          </w:p>
        </w:tc>
      </w:tr>
    </w:tbl>
    <w:p>
      <w:pPr>
        <w:adjustRightInd w:val="0"/>
        <w:snapToGrid w:val="0"/>
        <w:spacing w:line="200" w:lineRule="exact"/>
        <w:jc w:val="left"/>
        <w:rPr>
          <w:rFonts w:ascii="宋体" w:hAnsi="宋体" w:cs="宋体"/>
          <w:color w:val="auto"/>
          <w:szCs w:val="21"/>
        </w:rPr>
      </w:pP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每月结算时由乙方提供服务人员的服务费清单由甲方确认后结算（其中乙方提供人员的服务费含工资、社会保险、住宿、乙方的管理费、税金等一切费用），其中社会保险事宜由乙方按规定相关办理。乙方对提供服务的人员用人管理严格按照劳动法等国家相关法律法规执行。</w:t>
      </w: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2.合同期内服务费预计</w:t>
      </w:r>
      <w:r>
        <w:rPr>
          <w:rFonts w:hint="eastAsia" w:ascii="宋体" w:hAnsi="宋体" w:cs="宋体"/>
          <w:color w:val="auto"/>
          <w:szCs w:val="21"/>
          <w:u w:val="single"/>
        </w:rPr>
        <w:t xml:space="preserve">               </w:t>
      </w:r>
      <w:r>
        <w:rPr>
          <w:rFonts w:hint="eastAsia" w:ascii="宋体" w:hAnsi="宋体" w:cs="宋体"/>
          <w:color w:val="auto"/>
          <w:szCs w:val="21"/>
        </w:rPr>
        <w:t>万元</w:t>
      </w:r>
    </w:p>
    <w:p>
      <w:pPr>
        <w:adjustRightInd w:val="0"/>
        <w:snapToGrid w:val="0"/>
        <w:spacing w:line="380" w:lineRule="exact"/>
        <w:ind w:firstLine="422" w:firstLineChars="200"/>
        <w:jc w:val="left"/>
        <w:rPr>
          <w:rFonts w:ascii="宋体" w:hAnsi="宋体" w:cs="宋体"/>
          <w:b/>
          <w:color w:val="auto"/>
          <w:szCs w:val="21"/>
        </w:rPr>
      </w:pPr>
      <w:r>
        <w:rPr>
          <w:rFonts w:hint="eastAsia" w:ascii="宋体" w:hAnsi="宋体" w:cs="宋体"/>
          <w:b/>
          <w:color w:val="auto"/>
          <w:szCs w:val="21"/>
        </w:rPr>
        <w:t>第八条   付款时间及方式</w:t>
      </w: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1.服务费按月结算，次月结算上月费用。</w:t>
      </w: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2.乙方出具劳务外包服务的</w:t>
      </w:r>
      <w:r>
        <w:rPr>
          <w:rFonts w:hint="eastAsia" w:ascii="宋体" w:hAnsi="宋体" w:cs="宋体"/>
          <w:b/>
          <w:bCs/>
          <w:color w:val="auto"/>
          <w:szCs w:val="21"/>
        </w:rPr>
        <w:t>相应金额的增值税专用发票</w:t>
      </w:r>
      <w:r>
        <w:rPr>
          <w:rFonts w:hint="eastAsia" w:ascii="宋体" w:hAnsi="宋体" w:cs="宋体"/>
          <w:color w:val="auto"/>
          <w:szCs w:val="21"/>
        </w:rPr>
        <w:t>，甲方在收到发票后的60日内（遇节假日顺延）将服务费以银行转账的方式支付给乙方。乙方账户如下:</w:t>
      </w: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单位名称：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开户行：</w:t>
      </w:r>
      <w:r>
        <w:rPr>
          <w:rFonts w:hint="eastAsia" w:ascii="宋体" w:hAnsi="宋体" w:cs="宋体"/>
          <w:color w:val="auto"/>
          <w:szCs w:val="21"/>
          <w:u w:val="single"/>
        </w:rPr>
        <w:t xml:space="preserve">                                 </w:t>
      </w: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账  号：</w:t>
      </w:r>
      <w:r>
        <w:rPr>
          <w:rFonts w:hint="eastAsia" w:ascii="宋体" w:hAnsi="宋体" w:cs="宋体"/>
          <w:color w:val="auto"/>
          <w:szCs w:val="21"/>
          <w:u w:val="single"/>
        </w:rPr>
        <w:t xml:space="preserve">                                 </w:t>
      </w:r>
    </w:p>
    <w:p>
      <w:pPr>
        <w:adjustRightInd w:val="0"/>
        <w:snapToGrid w:val="0"/>
        <w:spacing w:line="380" w:lineRule="exact"/>
        <w:ind w:firstLine="422" w:firstLineChars="200"/>
        <w:jc w:val="left"/>
        <w:rPr>
          <w:rFonts w:ascii="宋体" w:hAnsi="宋体" w:cs="宋体"/>
          <w:color w:val="auto"/>
          <w:szCs w:val="21"/>
        </w:rPr>
      </w:pPr>
      <w:r>
        <w:rPr>
          <w:rFonts w:hint="eastAsia" w:ascii="宋体" w:hAnsi="宋体" w:cs="宋体"/>
          <w:b/>
          <w:bCs/>
          <w:color w:val="auto"/>
          <w:szCs w:val="21"/>
        </w:rPr>
        <w:t>第九条</w:t>
      </w:r>
      <w:r>
        <w:rPr>
          <w:rFonts w:hint="eastAsia" w:ascii="宋体" w:hAnsi="宋体" w:cs="宋体"/>
          <w:color w:val="auto"/>
          <w:szCs w:val="21"/>
        </w:rPr>
        <w:t xml:space="preserve">   乙方应根据各岗位人员工作不同岗位、年限、能力等因素，设立工资分级制度，须定时、足额发放服务费给各岗位人员。</w:t>
      </w:r>
    </w:p>
    <w:p>
      <w:pPr>
        <w:adjustRightInd w:val="0"/>
        <w:snapToGrid w:val="0"/>
        <w:spacing w:line="380" w:lineRule="exact"/>
        <w:ind w:firstLine="422" w:firstLineChars="200"/>
        <w:jc w:val="left"/>
        <w:rPr>
          <w:rFonts w:ascii="宋体" w:hAnsi="宋体" w:cs="宋体"/>
          <w:color w:val="auto"/>
          <w:szCs w:val="21"/>
        </w:rPr>
      </w:pPr>
      <w:r>
        <w:rPr>
          <w:rFonts w:hint="eastAsia" w:ascii="宋体" w:hAnsi="宋体" w:cs="宋体"/>
          <w:b/>
          <w:bCs/>
          <w:color w:val="auto"/>
          <w:szCs w:val="21"/>
        </w:rPr>
        <w:t>第十条</w:t>
      </w:r>
      <w:r>
        <w:rPr>
          <w:rFonts w:hint="eastAsia" w:ascii="宋体" w:hAnsi="宋体" w:cs="宋体"/>
          <w:color w:val="auto"/>
          <w:szCs w:val="21"/>
        </w:rPr>
        <w:t xml:space="preserve">   乙方不得将甲方考核扣减的服务费用全部转嫁给食堂工作人员，必须保证食堂工作人员因考核后的每月收入不低于本市最低工资标准。</w:t>
      </w:r>
    </w:p>
    <w:p>
      <w:pPr>
        <w:adjustRightInd w:val="0"/>
        <w:snapToGrid w:val="0"/>
        <w:spacing w:line="380" w:lineRule="exact"/>
        <w:ind w:firstLine="422" w:firstLineChars="200"/>
        <w:jc w:val="left"/>
        <w:rPr>
          <w:rFonts w:ascii="宋体" w:hAnsi="宋体" w:cs="宋体"/>
          <w:color w:val="auto"/>
          <w:szCs w:val="21"/>
        </w:rPr>
      </w:pPr>
      <w:r>
        <w:rPr>
          <w:rFonts w:hint="eastAsia" w:ascii="宋体" w:hAnsi="宋体" w:cs="宋体"/>
          <w:b/>
          <w:bCs/>
          <w:color w:val="auto"/>
          <w:szCs w:val="21"/>
        </w:rPr>
        <w:t>第十一条</w:t>
      </w:r>
      <w:r>
        <w:rPr>
          <w:rFonts w:hint="eastAsia" w:ascii="宋体" w:hAnsi="宋体" w:cs="宋体"/>
          <w:color w:val="auto"/>
          <w:szCs w:val="21"/>
        </w:rPr>
        <w:t xml:space="preserve">   在服务期内，乙方须每月定时向甲方提供人员服务费发放明细及相关证明。</w:t>
      </w:r>
    </w:p>
    <w:p>
      <w:pPr>
        <w:adjustRightInd w:val="0"/>
        <w:snapToGrid w:val="0"/>
        <w:spacing w:line="320" w:lineRule="exact"/>
        <w:ind w:firstLine="422" w:firstLineChars="200"/>
        <w:jc w:val="left"/>
        <w:rPr>
          <w:rFonts w:ascii="宋体" w:hAnsi="宋体" w:cs="宋体"/>
          <w:b/>
          <w:color w:val="auto"/>
          <w:szCs w:val="21"/>
        </w:rPr>
      </w:pPr>
    </w:p>
    <w:p>
      <w:pPr>
        <w:spacing w:line="380" w:lineRule="exact"/>
        <w:jc w:val="center"/>
        <w:rPr>
          <w:rFonts w:ascii="宋体" w:hAnsi="宋体" w:cs="宋体"/>
          <w:b/>
          <w:color w:val="auto"/>
          <w:szCs w:val="21"/>
        </w:rPr>
      </w:pPr>
      <w:r>
        <w:rPr>
          <w:rFonts w:hint="eastAsia" w:ascii="宋体" w:hAnsi="宋体" w:cs="宋体"/>
          <w:b/>
          <w:color w:val="auto"/>
          <w:szCs w:val="21"/>
        </w:rPr>
        <w:t>五、违约责任</w:t>
      </w:r>
    </w:p>
    <w:p>
      <w:pPr>
        <w:adjustRightInd w:val="0"/>
        <w:snapToGrid w:val="0"/>
        <w:spacing w:line="300" w:lineRule="exact"/>
        <w:ind w:firstLine="422" w:firstLineChars="200"/>
        <w:rPr>
          <w:rFonts w:ascii="宋体" w:hAnsi="宋体" w:cs="宋体"/>
          <w:b/>
          <w:color w:val="auto"/>
          <w:szCs w:val="21"/>
        </w:rPr>
      </w:pPr>
    </w:p>
    <w:p>
      <w:pPr>
        <w:adjustRightInd w:val="0"/>
        <w:snapToGrid w:val="0"/>
        <w:spacing w:line="380" w:lineRule="exact"/>
        <w:ind w:firstLine="422" w:firstLineChars="200"/>
        <w:rPr>
          <w:rFonts w:ascii="宋体" w:hAnsi="宋体" w:cs="宋体"/>
          <w:bCs/>
          <w:color w:val="auto"/>
          <w:szCs w:val="21"/>
        </w:rPr>
      </w:pPr>
      <w:r>
        <w:rPr>
          <w:rFonts w:hint="eastAsia" w:ascii="宋体" w:hAnsi="宋体" w:cs="宋体"/>
          <w:b/>
          <w:color w:val="auto"/>
          <w:szCs w:val="21"/>
        </w:rPr>
        <w:t xml:space="preserve">第十二条  </w:t>
      </w:r>
      <w:r>
        <w:rPr>
          <w:rFonts w:hint="eastAsia" w:ascii="宋体" w:hAnsi="宋体" w:cs="宋体"/>
          <w:bCs/>
          <w:color w:val="auto"/>
          <w:szCs w:val="21"/>
        </w:rPr>
        <w:t>合同期内，任何一方违反合同约定，构成违约的，应按合同总金额5%的标准，向守约方承担违约责任。</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bCs/>
          <w:color w:val="auto"/>
          <w:szCs w:val="21"/>
        </w:rPr>
        <w:t>第十三条</w:t>
      </w:r>
      <w:r>
        <w:rPr>
          <w:rFonts w:hint="eastAsia" w:ascii="宋体" w:hAnsi="宋体" w:cs="宋体"/>
          <w:color w:val="auto"/>
          <w:szCs w:val="21"/>
        </w:rPr>
        <w:t xml:space="preserve">  </w:t>
      </w:r>
      <w:r>
        <w:rPr>
          <w:rFonts w:hint="eastAsia" w:ascii="宋体" w:hAnsi="宋体" w:cs="宋体"/>
          <w:color w:val="auto"/>
          <w:szCs w:val="21"/>
          <w:lang w:eastAsia="zh-Hans"/>
        </w:rPr>
        <w:t>在合同期内，乙方及其</w:t>
      </w:r>
      <w:r>
        <w:rPr>
          <w:rFonts w:hint="eastAsia" w:ascii="宋体" w:hAnsi="宋体" w:cs="宋体"/>
          <w:color w:val="auto"/>
          <w:szCs w:val="21"/>
        </w:rPr>
        <w:t>提供服务的</w:t>
      </w:r>
      <w:r>
        <w:rPr>
          <w:rFonts w:hint="eastAsia" w:ascii="宋体" w:hAnsi="宋体" w:cs="宋体"/>
          <w:color w:val="auto"/>
          <w:szCs w:val="21"/>
          <w:lang w:eastAsia="zh-Hans"/>
        </w:rPr>
        <w:t>人员存在下列行为的，</w:t>
      </w:r>
      <w:r>
        <w:rPr>
          <w:rFonts w:hint="eastAsia" w:ascii="宋体" w:hAnsi="宋体" w:cs="宋体"/>
          <w:color w:val="auto"/>
          <w:szCs w:val="21"/>
        </w:rPr>
        <w:t>每出现一次扣除乙方当月服务费的</w:t>
      </w:r>
      <w:r>
        <w:rPr>
          <w:rFonts w:hint="eastAsia" w:ascii="宋体" w:hAnsi="宋体" w:cs="宋体"/>
          <w:b/>
          <w:bCs/>
          <w:color w:val="auto"/>
          <w:szCs w:val="21"/>
        </w:rPr>
        <w:t>1%，</w:t>
      </w:r>
      <w:r>
        <w:rPr>
          <w:rFonts w:hint="eastAsia" w:ascii="宋体" w:hAnsi="宋体" w:cs="宋体"/>
          <w:color w:val="auto"/>
          <w:szCs w:val="21"/>
          <w:lang w:eastAsia="zh-Hans"/>
        </w:rPr>
        <w:t>并承担由此给甲方造成的全部损失</w:t>
      </w:r>
      <w:r>
        <w:rPr>
          <w:rFonts w:hint="eastAsia" w:ascii="宋体" w:hAnsi="宋体" w:cs="宋体"/>
          <w:color w:val="auto"/>
          <w:szCs w:val="21"/>
        </w:rPr>
        <w:t>：</w:t>
      </w:r>
    </w:p>
    <w:p>
      <w:pPr>
        <w:pStyle w:val="3"/>
        <w:adjustRightInd w:val="0"/>
        <w:snapToGrid w:val="0"/>
        <w:spacing w:after="0" w:line="380" w:lineRule="exact"/>
        <w:ind w:firstLine="420" w:firstLineChars="200"/>
        <w:rPr>
          <w:rFonts w:ascii="宋体" w:hAnsi="宋体" w:cs="宋体"/>
          <w:color w:val="auto"/>
          <w:szCs w:val="21"/>
          <w:lang w:eastAsia="zh-Hans"/>
        </w:rPr>
      </w:pPr>
      <w:r>
        <w:rPr>
          <w:rFonts w:hint="eastAsia" w:ascii="宋体" w:hAnsi="宋体" w:cs="宋体"/>
          <w:color w:val="auto"/>
          <w:szCs w:val="21"/>
        </w:rPr>
        <w:t>1、因乙方或其提供服务的人员原因导致餐食供应严重延迟，</w:t>
      </w:r>
      <w:r>
        <w:rPr>
          <w:rFonts w:hint="eastAsia" w:ascii="宋体" w:hAnsi="宋体" w:cs="宋体"/>
          <w:color w:val="auto"/>
          <w:szCs w:val="21"/>
          <w:lang w:eastAsia="zh-Hans"/>
        </w:rPr>
        <w:t>延迟时间超过10分钟的；</w:t>
      </w:r>
    </w:p>
    <w:p>
      <w:pPr>
        <w:pStyle w:val="3"/>
        <w:adjustRightInd w:val="0"/>
        <w:snapToGrid w:val="0"/>
        <w:spacing w:after="0" w:line="380" w:lineRule="exact"/>
        <w:ind w:firstLine="420" w:firstLineChars="200"/>
        <w:rPr>
          <w:rFonts w:ascii="宋体" w:hAnsi="宋体" w:cs="宋体"/>
          <w:color w:val="auto"/>
          <w:szCs w:val="21"/>
          <w:lang w:eastAsia="zh-Hans"/>
        </w:rPr>
      </w:pPr>
      <w:r>
        <w:rPr>
          <w:rFonts w:hint="eastAsia" w:ascii="宋体" w:hAnsi="宋体" w:cs="宋体"/>
          <w:color w:val="auto"/>
          <w:szCs w:val="21"/>
        </w:rPr>
        <w:t>2</w:t>
      </w:r>
      <w:r>
        <w:rPr>
          <w:rFonts w:hint="eastAsia" w:ascii="宋体" w:hAnsi="宋体" w:cs="宋体"/>
          <w:color w:val="auto"/>
          <w:szCs w:val="21"/>
          <w:lang w:eastAsia="zh-Hans"/>
        </w:rPr>
        <w:t>、食品加工过程中发现未清洗干净或未剔除不可食用物体、出现蚊虫、杂草、毛发等杂物的；</w:t>
      </w:r>
    </w:p>
    <w:p>
      <w:pPr>
        <w:adjustRightInd w:val="0"/>
        <w:snapToGrid w:val="0"/>
        <w:spacing w:line="380" w:lineRule="exact"/>
        <w:ind w:firstLine="420"/>
        <w:rPr>
          <w:rFonts w:ascii="宋体" w:hAnsi="宋体" w:cs="宋体"/>
          <w:color w:val="auto"/>
          <w:szCs w:val="21"/>
        </w:rPr>
      </w:pPr>
      <w:r>
        <w:rPr>
          <w:rFonts w:hint="eastAsia" w:ascii="宋体" w:hAnsi="宋体" w:cs="宋体"/>
          <w:color w:val="auto"/>
          <w:szCs w:val="21"/>
        </w:rPr>
        <w:t>3、出现延误开餐时间或提前收餐等情形的；</w:t>
      </w:r>
    </w:p>
    <w:p>
      <w:pPr>
        <w:pStyle w:val="3"/>
        <w:adjustRightInd w:val="0"/>
        <w:snapToGrid w:val="0"/>
        <w:spacing w:after="0" w:line="380" w:lineRule="exact"/>
        <w:ind w:firstLine="420"/>
        <w:rPr>
          <w:rFonts w:ascii="宋体" w:hAnsi="宋体" w:cs="宋体"/>
          <w:color w:val="auto"/>
          <w:szCs w:val="21"/>
        </w:rPr>
      </w:pPr>
      <w:r>
        <w:rPr>
          <w:rFonts w:hint="eastAsia" w:ascii="宋体" w:hAnsi="宋体" w:cs="宋体"/>
          <w:color w:val="auto"/>
          <w:szCs w:val="21"/>
        </w:rPr>
        <w:t>4、凡出现因服务态度差、不虚心接受意见和建议，与用餐人员或同事之间发生争吵的；</w:t>
      </w:r>
    </w:p>
    <w:p>
      <w:pPr>
        <w:adjustRightInd w:val="0"/>
        <w:snapToGrid w:val="0"/>
        <w:spacing w:line="380" w:lineRule="exact"/>
        <w:ind w:firstLine="420"/>
        <w:rPr>
          <w:rFonts w:ascii="宋体" w:hAnsi="宋体" w:cs="宋体"/>
          <w:color w:val="auto"/>
          <w:szCs w:val="21"/>
        </w:rPr>
      </w:pPr>
      <w:r>
        <w:rPr>
          <w:rFonts w:hint="eastAsia" w:ascii="宋体" w:hAnsi="宋体" w:cs="宋体"/>
          <w:color w:val="auto"/>
          <w:szCs w:val="21"/>
        </w:rPr>
        <w:t>5、出现异常问题未及时发现并反馈或处理不及的；</w:t>
      </w:r>
    </w:p>
    <w:p>
      <w:pPr>
        <w:pStyle w:val="3"/>
        <w:adjustRightInd w:val="0"/>
        <w:snapToGrid w:val="0"/>
        <w:spacing w:after="0" w:line="380" w:lineRule="exact"/>
        <w:ind w:firstLine="420"/>
        <w:rPr>
          <w:rFonts w:ascii="宋体" w:hAnsi="宋体" w:cs="宋体"/>
          <w:color w:val="auto"/>
          <w:szCs w:val="21"/>
        </w:rPr>
      </w:pPr>
      <w:r>
        <w:rPr>
          <w:rFonts w:hint="eastAsia" w:ascii="宋体" w:hAnsi="宋体" w:cs="宋体"/>
          <w:color w:val="auto"/>
          <w:szCs w:val="21"/>
        </w:rPr>
        <w:t>6、未按照工作时间要求上下班、不服从厨师长管理的；</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7、对食堂内部及用餐区域的原材料、座椅、用具、设施等摆放不整齐、物品分类不清、厨房未做到干净整洁的；</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8、每日对厨房用具、餐具的清洗消毒不认真负责，未按要求摆放的，凡发现有残留物的；</w:t>
      </w:r>
    </w:p>
    <w:p>
      <w:pPr>
        <w:pStyle w:val="3"/>
        <w:adjustRightInd w:val="0"/>
        <w:snapToGrid w:val="0"/>
        <w:spacing w:after="0" w:line="380" w:lineRule="exact"/>
        <w:ind w:firstLine="420"/>
        <w:rPr>
          <w:rFonts w:ascii="宋体" w:hAnsi="宋体" w:cs="宋体"/>
          <w:color w:val="auto"/>
          <w:szCs w:val="21"/>
        </w:rPr>
      </w:pPr>
      <w:r>
        <w:rPr>
          <w:rFonts w:hint="eastAsia" w:ascii="宋体" w:hAnsi="宋体" w:cs="宋体"/>
          <w:b/>
          <w:bCs/>
          <w:color w:val="auto"/>
          <w:szCs w:val="21"/>
          <w:lang w:eastAsia="zh-Hans"/>
        </w:rPr>
        <w:t>第十</w:t>
      </w:r>
      <w:r>
        <w:rPr>
          <w:rFonts w:hint="eastAsia" w:ascii="宋体" w:hAnsi="宋体" w:cs="宋体"/>
          <w:b/>
          <w:bCs/>
          <w:color w:val="auto"/>
          <w:szCs w:val="21"/>
        </w:rPr>
        <w:t>四</w:t>
      </w:r>
      <w:r>
        <w:rPr>
          <w:rFonts w:hint="eastAsia" w:ascii="宋体" w:hAnsi="宋体" w:cs="宋体"/>
          <w:b/>
          <w:bCs/>
          <w:color w:val="auto"/>
          <w:szCs w:val="21"/>
          <w:lang w:eastAsia="zh-Hans"/>
        </w:rPr>
        <w:t>条</w:t>
      </w:r>
      <w:r>
        <w:rPr>
          <w:rFonts w:hint="eastAsia" w:ascii="宋体" w:hAnsi="宋体" w:cs="宋体"/>
          <w:color w:val="auto"/>
          <w:szCs w:val="21"/>
          <w:lang w:eastAsia="zh-Hans"/>
        </w:rPr>
        <w:t xml:space="preserve">  在合同期内，乙方及其</w:t>
      </w:r>
      <w:r>
        <w:rPr>
          <w:rFonts w:hint="eastAsia" w:ascii="宋体" w:hAnsi="宋体" w:cs="宋体"/>
          <w:color w:val="auto"/>
          <w:szCs w:val="21"/>
        </w:rPr>
        <w:t>提供服务的</w:t>
      </w:r>
      <w:r>
        <w:rPr>
          <w:rFonts w:hint="eastAsia" w:ascii="宋体" w:hAnsi="宋体" w:cs="宋体"/>
          <w:color w:val="auto"/>
          <w:szCs w:val="21"/>
          <w:lang w:eastAsia="zh-Hans"/>
        </w:rPr>
        <w:t>人员存在下列行为的，</w:t>
      </w:r>
      <w:r>
        <w:rPr>
          <w:rFonts w:hint="eastAsia" w:ascii="宋体" w:hAnsi="宋体" w:cs="宋体"/>
          <w:color w:val="auto"/>
          <w:szCs w:val="21"/>
        </w:rPr>
        <w:t>每出现一次扣除乙方当月服务费的</w:t>
      </w:r>
      <w:r>
        <w:rPr>
          <w:rFonts w:hint="eastAsia" w:ascii="宋体" w:hAnsi="宋体" w:cs="宋体"/>
          <w:b/>
          <w:bCs/>
          <w:color w:val="auto"/>
          <w:szCs w:val="21"/>
        </w:rPr>
        <w:t>5%，</w:t>
      </w:r>
      <w:r>
        <w:rPr>
          <w:rFonts w:hint="eastAsia" w:ascii="宋体" w:hAnsi="宋体" w:cs="宋体"/>
          <w:color w:val="auto"/>
          <w:szCs w:val="21"/>
          <w:lang w:eastAsia="zh-Hans"/>
        </w:rPr>
        <w:t>并承担由此给甲方造成的全部损失</w:t>
      </w:r>
      <w:r>
        <w:rPr>
          <w:rFonts w:hint="eastAsia" w:ascii="宋体" w:hAnsi="宋体" w:cs="宋体"/>
          <w:color w:val="auto"/>
          <w:szCs w:val="21"/>
        </w:rPr>
        <w:t>：</w:t>
      </w:r>
    </w:p>
    <w:p>
      <w:pPr>
        <w:pStyle w:val="3"/>
        <w:adjustRightInd w:val="0"/>
        <w:snapToGrid w:val="0"/>
        <w:spacing w:after="0" w:line="380" w:lineRule="exact"/>
        <w:ind w:firstLine="420" w:firstLineChars="200"/>
        <w:rPr>
          <w:rFonts w:ascii="宋体" w:hAnsi="宋体" w:cs="宋体"/>
          <w:color w:val="auto"/>
          <w:szCs w:val="21"/>
        </w:rPr>
      </w:pPr>
      <w:r>
        <w:rPr>
          <w:rFonts w:hint="eastAsia" w:ascii="宋体" w:hAnsi="宋体" w:cs="宋体"/>
          <w:color w:val="auto"/>
          <w:szCs w:val="21"/>
        </w:rPr>
        <w:t>1、因乙方或其提供服务的人员原因导致餐食供应取消的；</w:t>
      </w:r>
    </w:p>
    <w:p>
      <w:pPr>
        <w:adjustRightInd w:val="0"/>
        <w:snapToGrid w:val="0"/>
        <w:spacing w:line="380" w:lineRule="exact"/>
        <w:ind w:firstLine="420"/>
        <w:rPr>
          <w:rFonts w:ascii="宋体" w:hAnsi="宋体" w:cs="宋体"/>
          <w:color w:val="auto"/>
          <w:szCs w:val="21"/>
        </w:rPr>
      </w:pPr>
      <w:r>
        <w:rPr>
          <w:rFonts w:hint="eastAsia" w:ascii="宋体" w:hAnsi="宋体" w:cs="宋体"/>
          <w:color w:val="auto"/>
          <w:szCs w:val="21"/>
        </w:rPr>
        <w:t>2、对库存积压、原材料过期、食材原料人为浪费、验收制度执行不严格的；</w:t>
      </w:r>
    </w:p>
    <w:p>
      <w:pPr>
        <w:pStyle w:val="3"/>
        <w:adjustRightInd w:val="0"/>
        <w:snapToGrid w:val="0"/>
        <w:spacing w:after="0" w:line="380" w:lineRule="exact"/>
        <w:ind w:firstLine="420"/>
        <w:rPr>
          <w:rFonts w:ascii="宋体" w:hAnsi="宋体" w:cs="宋体"/>
          <w:color w:val="auto"/>
          <w:szCs w:val="21"/>
        </w:rPr>
      </w:pPr>
      <w:r>
        <w:rPr>
          <w:rFonts w:hint="eastAsia" w:ascii="宋体" w:hAnsi="宋体" w:cs="宋体"/>
          <w:color w:val="auto"/>
          <w:szCs w:val="21"/>
        </w:rPr>
        <w:t>3、对厨房设施、设备不按正确操作引发故障或出现险情的；</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4、按管理要求每日认真、据实填写各类表格、领用出库单的。</w:t>
      </w:r>
    </w:p>
    <w:p>
      <w:pPr>
        <w:pStyle w:val="3"/>
        <w:adjustRightInd w:val="0"/>
        <w:snapToGrid w:val="0"/>
        <w:spacing w:after="0" w:line="380" w:lineRule="exact"/>
        <w:ind w:firstLine="422" w:firstLineChars="200"/>
        <w:rPr>
          <w:rFonts w:ascii="宋体" w:hAnsi="宋体" w:cs="宋体"/>
          <w:color w:val="auto"/>
          <w:szCs w:val="21"/>
        </w:rPr>
      </w:pPr>
      <w:r>
        <w:rPr>
          <w:rFonts w:hint="eastAsia" w:ascii="宋体" w:hAnsi="宋体" w:cs="宋体"/>
          <w:b/>
          <w:bCs/>
          <w:color w:val="auto"/>
          <w:szCs w:val="21"/>
        </w:rPr>
        <w:t>第</w:t>
      </w:r>
      <w:r>
        <w:rPr>
          <w:rFonts w:hint="eastAsia" w:ascii="宋体" w:hAnsi="宋体" w:cs="宋体"/>
          <w:b/>
          <w:bCs/>
          <w:color w:val="auto"/>
          <w:szCs w:val="21"/>
          <w:lang w:eastAsia="zh-Hans"/>
        </w:rPr>
        <w:t>十</w:t>
      </w:r>
      <w:r>
        <w:rPr>
          <w:rFonts w:hint="eastAsia" w:ascii="宋体" w:hAnsi="宋体" w:cs="宋体"/>
          <w:b/>
          <w:bCs/>
          <w:color w:val="auto"/>
          <w:szCs w:val="21"/>
        </w:rPr>
        <w:t>五</w:t>
      </w:r>
      <w:r>
        <w:rPr>
          <w:rFonts w:hint="eastAsia" w:ascii="宋体" w:hAnsi="宋体" w:cs="宋体"/>
          <w:b/>
          <w:bCs/>
          <w:color w:val="auto"/>
          <w:szCs w:val="21"/>
          <w:lang w:eastAsia="zh-Hans"/>
        </w:rPr>
        <w:t xml:space="preserve">条 </w:t>
      </w:r>
      <w:r>
        <w:rPr>
          <w:rFonts w:hint="eastAsia" w:ascii="宋体" w:hAnsi="宋体" w:cs="宋体"/>
          <w:b/>
          <w:bCs/>
          <w:color w:val="auto"/>
          <w:szCs w:val="21"/>
        </w:rPr>
        <w:t xml:space="preserve"> </w:t>
      </w:r>
      <w:r>
        <w:rPr>
          <w:rFonts w:hint="eastAsia" w:ascii="宋体" w:hAnsi="宋体" w:cs="宋体"/>
          <w:color w:val="auto"/>
          <w:szCs w:val="21"/>
          <w:lang w:eastAsia="zh-Hans"/>
        </w:rPr>
        <w:t>在合同期内，乙方及其</w:t>
      </w:r>
      <w:r>
        <w:rPr>
          <w:rFonts w:hint="eastAsia" w:ascii="宋体" w:hAnsi="宋体" w:cs="宋体"/>
          <w:color w:val="auto"/>
          <w:szCs w:val="21"/>
        </w:rPr>
        <w:t>提供服务的</w:t>
      </w:r>
      <w:r>
        <w:rPr>
          <w:rFonts w:hint="eastAsia" w:ascii="宋体" w:hAnsi="宋体" w:cs="宋体"/>
          <w:color w:val="auto"/>
          <w:szCs w:val="21"/>
          <w:lang w:eastAsia="zh-Hans"/>
        </w:rPr>
        <w:t>人员存在下列行为的，</w:t>
      </w:r>
      <w:r>
        <w:rPr>
          <w:rFonts w:hint="eastAsia" w:ascii="宋体" w:hAnsi="宋体" w:cs="宋体"/>
          <w:color w:val="auto"/>
          <w:szCs w:val="21"/>
        </w:rPr>
        <w:t>每出现一次扣除乙方当月服务费的</w:t>
      </w:r>
      <w:r>
        <w:rPr>
          <w:rFonts w:hint="eastAsia" w:ascii="宋体" w:hAnsi="宋体" w:cs="宋体"/>
          <w:b/>
          <w:bCs/>
          <w:color w:val="auto"/>
          <w:szCs w:val="21"/>
        </w:rPr>
        <w:t>10%，</w:t>
      </w:r>
      <w:r>
        <w:rPr>
          <w:rFonts w:hint="eastAsia" w:ascii="宋体" w:hAnsi="宋体" w:cs="宋体"/>
          <w:color w:val="auto"/>
          <w:szCs w:val="21"/>
          <w:lang w:eastAsia="zh-Hans"/>
        </w:rPr>
        <w:t>并承担由此给甲方造成的全部损失</w:t>
      </w:r>
      <w:r>
        <w:rPr>
          <w:rFonts w:hint="eastAsia" w:ascii="宋体" w:hAnsi="宋体" w:cs="宋体"/>
          <w:color w:val="auto"/>
          <w:szCs w:val="21"/>
        </w:rPr>
        <w:t>：</w:t>
      </w:r>
    </w:p>
    <w:p>
      <w:pPr>
        <w:adjustRightInd w:val="0"/>
        <w:snapToGrid w:val="0"/>
        <w:spacing w:line="380" w:lineRule="exact"/>
        <w:rPr>
          <w:rFonts w:ascii="宋体" w:hAnsi="宋体" w:cs="宋体"/>
          <w:color w:val="auto"/>
          <w:szCs w:val="21"/>
        </w:rPr>
      </w:pPr>
      <w:r>
        <w:rPr>
          <w:rFonts w:hint="eastAsia" w:ascii="宋体" w:hAnsi="宋体" w:cs="宋体"/>
          <w:color w:val="auto"/>
          <w:szCs w:val="21"/>
        </w:rPr>
        <w:t xml:space="preserve">    1、乙方提供服务的人员工作期间发生账实不符、偷盗原材料及成品等行为的；</w:t>
      </w:r>
    </w:p>
    <w:p>
      <w:pPr>
        <w:adjustRightInd w:val="0"/>
        <w:snapToGrid w:val="0"/>
        <w:spacing w:line="380" w:lineRule="exact"/>
        <w:ind w:firstLine="420"/>
        <w:rPr>
          <w:rFonts w:ascii="宋体" w:hAnsi="宋体" w:cs="宋体"/>
          <w:color w:val="auto"/>
          <w:szCs w:val="21"/>
        </w:rPr>
      </w:pPr>
      <w:r>
        <w:rPr>
          <w:rFonts w:hint="eastAsia" w:ascii="宋体" w:hAnsi="宋体" w:cs="宋体"/>
          <w:b/>
          <w:bCs/>
          <w:color w:val="auto"/>
          <w:szCs w:val="21"/>
          <w:lang w:eastAsia="zh-Hans"/>
        </w:rPr>
        <w:t>第十</w:t>
      </w:r>
      <w:r>
        <w:rPr>
          <w:rFonts w:hint="eastAsia" w:ascii="宋体" w:hAnsi="宋体" w:cs="宋体"/>
          <w:b/>
          <w:bCs/>
          <w:color w:val="auto"/>
          <w:szCs w:val="21"/>
        </w:rPr>
        <w:t>六</w:t>
      </w:r>
      <w:r>
        <w:rPr>
          <w:rFonts w:hint="eastAsia" w:ascii="宋体" w:hAnsi="宋体" w:cs="宋体"/>
          <w:b/>
          <w:bCs/>
          <w:color w:val="auto"/>
          <w:szCs w:val="21"/>
          <w:lang w:eastAsia="zh-Hans"/>
        </w:rPr>
        <w:t>条</w:t>
      </w:r>
      <w:r>
        <w:rPr>
          <w:rFonts w:hint="eastAsia" w:ascii="宋体" w:hAnsi="宋体" w:cs="宋体"/>
          <w:color w:val="auto"/>
          <w:szCs w:val="21"/>
          <w:lang w:eastAsia="zh-Hans"/>
        </w:rPr>
        <w:t xml:space="preserve">  在合同期内，乙方及其</w:t>
      </w:r>
      <w:r>
        <w:rPr>
          <w:rFonts w:hint="eastAsia" w:ascii="宋体" w:hAnsi="宋体" w:cs="宋体"/>
          <w:color w:val="auto"/>
          <w:szCs w:val="21"/>
        </w:rPr>
        <w:t>提供服务的</w:t>
      </w:r>
      <w:r>
        <w:rPr>
          <w:rFonts w:hint="eastAsia" w:ascii="宋体" w:hAnsi="宋体" w:cs="宋体"/>
          <w:color w:val="auto"/>
          <w:szCs w:val="21"/>
          <w:lang w:eastAsia="zh-Hans"/>
        </w:rPr>
        <w:t>人员存在下列行为的，</w:t>
      </w:r>
      <w:r>
        <w:rPr>
          <w:rFonts w:hint="eastAsia" w:ascii="宋体" w:hAnsi="宋体" w:cs="宋体"/>
          <w:color w:val="auto"/>
          <w:szCs w:val="21"/>
        </w:rPr>
        <w:t>每出现一次扣除乙方当月服务费的</w:t>
      </w:r>
      <w:r>
        <w:rPr>
          <w:rFonts w:hint="eastAsia" w:ascii="宋体" w:hAnsi="宋体" w:cs="宋体"/>
          <w:b/>
          <w:bCs/>
          <w:color w:val="auto"/>
          <w:szCs w:val="21"/>
        </w:rPr>
        <w:t>20%，</w:t>
      </w:r>
      <w:r>
        <w:rPr>
          <w:rFonts w:hint="eastAsia" w:ascii="宋体" w:hAnsi="宋体" w:cs="宋体"/>
          <w:color w:val="auto"/>
          <w:szCs w:val="21"/>
          <w:lang w:eastAsia="zh-Hans"/>
        </w:rPr>
        <w:t>并承担由此给甲方造成的全部损失</w:t>
      </w:r>
      <w:r>
        <w:rPr>
          <w:rFonts w:hint="eastAsia" w:ascii="宋体" w:hAnsi="宋体" w:cs="宋体"/>
          <w:color w:val="auto"/>
          <w:szCs w:val="21"/>
        </w:rPr>
        <w:t>：</w:t>
      </w:r>
    </w:p>
    <w:p>
      <w:pPr>
        <w:pStyle w:val="3"/>
        <w:adjustRightInd w:val="0"/>
        <w:snapToGrid w:val="0"/>
        <w:spacing w:after="0" w:line="380" w:lineRule="exact"/>
        <w:ind w:firstLine="420"/>
        <w:rPr>
          <w:rFonts w:ascii="宋体" w:hAnsi="宋体" w:cs="宋体"/>
          <w:color w:val="auto"/>
          <w:szCs w:val="21"/>
        </w:rPr>
      </w:pPr>
      <w:r>
        <w:rPr>
          <w:rFonts w:hint="eastAsia" w:ascii="宋体" w:hAnsi="宋体" w:cs="宋体"/>
          <w:color w:val="auto"/>
          <w:szCs w:val="21"/>
        </w:rPr>
        <w:t>1、在每季度食材成本控制指标方面未完成的；</w:t>
      </w:r>
    </w:p>
    <w:p>
      <w:pPr>
        <w:widowControl/>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2、因人为因素引发食堂火灾、食品中毒事件等安全事故的，</w:t>
      </w:r>
      <w:r>
        <w:rPr>
          <w:rFonts w:hint="eastAsia" w:ascii="宋体" w:hAnsi="宋体" w:cs="宋体"/>
          <w:color w:val="auto"/>
          <w:szCs w:val="21"/>
          <w:lang w:bidi="ar"/>
        </w:rPr>
        <w:t>情节严重者将按照相关法律规定追究其个人或外包单位责任</w:t>
      </w:r>
      <w:r>
        <w:rPr>
          <w:rFonts w:hint="eastAsia" w:ascii="宋体" w:hAnsi="宋体" w:cs="宋体"/>
          <w:color w:val="auto"/>
          <w:szCs w:val="21"/>
        </w:rPr>
        <w:t>；</w:t>
      </w:r>
    </w:p>
    <w:p>
      <w:pPr>
        <w:adjustRightInd w:val="0"/>
        <w:snapToGrid w:val="0"/>
        <w:spacing w:line="380" w:lineRule="exact"/>
        <w:ind w:firstLine="422" w:firstLineChars="200"/>
        <w:rPr>
          <w:rFonts w:ascii="宋体" w:hAnsi="宋体" w:cs="宋体"/>
          <w:b/>
          <w:bCs/>
          <w:color w:val="auto"/>
          <w:szCs w:val="21"/>
        </w:rPr>
      </w:pPr>
      <w:r>
        <w:rPr>
          <w:rFonts w:hint="eastAsia" w:ascii="宋体" w:hAnsi="宋体" w:cs="宋体"/>
          <w:b/>
          <w:bCs/>
          <w:color w:val="auto"/>
          <w:szCs w:val="21"/>
        </w:rPr>
        <w:t>第十七条</w:t>
      </w:r>
      <w:r>
        <w:rPr>
          <w:rFonts w:hint="eastAsia" w:ascii="宋体" w:hAnsi="宋体" w:cs="宋体"/>
          <w:color w:val="auto"/>
          <w:szCs w:val="21"/>
        </w:rPr>
        <w:t xml:space="preserve">  合同期内，由甲方或第三方开展各个食堂的餐饮服务满意度调查，被调查食堂服务满意度未达到85%的扣除该食堂当月服务费的5%，并责令乙方进行整改。若任一食堂连续两个月服务满意度未达到85% 的，甲方有权单方面解除合同，并要求乙方承担违约责任。     </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bCs/>
          <w:color w:val="auto"/>
          <w:szCs w:val="21"/>
        </w:rPr>
        <w:t>第十八条</w:t>
      </w:r>
      <w:r>
        <w:rPr>
          <w:rFonts w:hint="eastAsia" w:ascii="宋体" w:hAnsi="宋体" w:cs="宋体"/>
          <w:color w:val="auto"/>
          <w:szCs w:val="21"/>
        </w:rPr>
        <w:t xml:space="preserve">  乙方制作的员工餐质量、口味较差，经甲方或第三方核实确认，连续三个月被有责投诉5次以上的，甲方有权单方面解除合同，并要求乙方承担违约责任。</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第十九条  </w:t>
      </w:r>
      <w:r>
        <w:rPr>
          <w:rFonts w:hint="eastAsia" w:ascii="宋体" w:hAnsi="宋体" w:cs="宋体"/>
          <w:color w:val="auto"/>
          <w:szCs w:val="21"/>
        </w:rPr>
        <w:t>合同期内，因乙方提供服务的人员失职导致的安全、食品卫生、消防等事故的责任及其损失由乙方全部承担。</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第</w:t>
      </w:r>
      <w:r>
        <w:rPr>
          <w:rFonts w:hint="eastAsia" w:ascii="宋体" w:hAnsi="宋体" w:cs="宋体"/>
          <w:b/>
          <w:color w:val="auto"/>
          <w:szCs w:val="21"/>
          <w:lang w:eastAsia="zh-Hans"/>
        </w:rPr>
        <w:t>二十</w:t>
      </w:r>
      <w:r>
        <w:rPr>
          <w:rFonts w:hint="eastAsia" w:ascii="宋体" w:hAnsi="宋体" w:cs="宋体"/>
          <w:b/>
          <w:color w:val="auto"/>
          <w:szCs w:val="21"/>
        </w:rPr>
        <w:t xml:space="preserve">条  </w:t>
      </w:r>
      <w:r>
        <w:rPr>
          <w:rFonts w:hint="eastAsia" w:ascii="宋体" w:hAnsi="宋体" w:cs="宋体"/>
          <w:color w:val="auto"/>
          <w:szCs w:val="21"/>
        </w:rPr>
        <w:t>合同期间，乙方提供服务的人员若触犯国家法律、法规，乙方须承担相应的法律责任。</w:t>
      </w:r>
    </w:p>
    <w:p>
      <w:pPr>
        <w:spacing w:line="380" w:lineRule="exact"/>
        <w:ind w:firstLine="422" w:firstLineChars="200"/>
        <w:rPr>
          <w:rFonts w:ascii="宋体" w:hAnsi="宋体" w:cs="宋体"/>
          <w:bCs/>
          <w:color w:val="auto"/>
          <w:szCs w:val="21"/>
        </w:rPr>
      </w:pPr>
      <w:r>
        <w:rPr>
          <w:rFonts w:hint="eastAsia" w:ascii="宋体" w:hAnsi="宋体" w:cs="宋体"/>
          <w:b/>
          <w:color w:val="auto"/>
          <w:szCs w:val="21"/>
        </w:rPr>
        <w:t>第</w:t>
      </w:r>
      <w:r>
        <w:rPr>
          <w:rFonts w:hint="eastAsia" w:ascii="宋体" w:hAnsi="宋体" w:cs="宋体"/>
          <w:b/>
          <w:color w:val="auto"/>
          <w:szCs w:val="21"/>
          <w:lang w:eastAsia="zh-Hans"/>
        </w:rPr>
        <w:t>二十</w:t>
      </w:r>
      <w:r>
        <w:rPr>
          <w:rFonts w:hint="eastAsia" w:ascii="宋体" w:hAnsi="宋体" w:cs="宋体"/>
          <w:b/>
          <w:color w:val="auto"/>
          <w:szCs w:val="21"/>
        </w:rPr>
        <w:t xml:space="preserve">一条  </w:t>
      </w:r>
      <w:r>
        <w:rPr>
          <w:rFonts w:hint="eastAsia" w:ascii="宋体" w:hAnsi="宋体" w:cs="宋体"/>
          <w:color w:val="auto"/>
          <w:szCs w:val="21"/>
        </w:rPr>
        <w:t>若乙方未按照承诺开展员工</w:t>
      </w:r>
      <w:r>
        <w:rPr>
          <w:rFonts w:hint="eastAsia" w:ascii="宋体" w:hAnsi="宋体" w:cs="宋体"/>
          <w:b/>
          <w:bCs/>
          <w:color w:val="auto"/>
          <w:szCs w:val="21"/>
        </w:rPr>
        <w:t>1</w:t>
      </w:r>
      <w:r>
        <w:rPr>
          <w:rFonts w:hint="eastAsia" w:ascii="宋体" w:hAnsi="宋体" w:cs="宋体"/>
          <w:b/>
          <w:bCs/>
          <w:color w:val="auto"/>
          <w:szCs w:val="21"/>
          <w:lang w:val="en-US" w:eastAsia="zh-CN"/>
        </w:rPr>
        <w:t>个季度</w:t>
      </w:r>
      <w:r>
        <w:rPr>
          <w:rFonts w:hint="eastAsia" w:ascii="宋体" w:hAnsi="宋体" w:cs="宋体"/>
          <w:b/>
          <w:bCs/>
          <w:color w:val="auto"/>
          <w:szCs w:val="21"/>
        </w:rPr>
        <w:t>不少于1次</w:t>
      </w:r>
      <w:r>
        <w:rPr>
          <w:rFonts w:hint="eastAsia" w:ascii="宋体" w:hAnsi="宋体" w:cs="宋体"/>
          <w:color w:val="auto"/>
          <w:szCs w:val="21"/>
        </w:rPr>
        <w:t>培训并将资料复印件交甲方，每出现一次扣除乙方当月服务费的5%，若乙方连续三次及其以上未培训的，甲方有权单方面解除合同并扣除当月服务费，所有违约责任由乙方承担。</w:t>
      </w:r>
    </w:p>
    <w:p>
      <w:pPr>
        <w:pStyle w:val="3"/>
        <w:adjustRightInd w:val="0"/>
        <w:snapToGrid w:val="0"/>
        <w:spacing w:after="0" w:line="380" w:lineRule="exact"/>
        <w:ind w:firstLine="422" w:firstLineChars="200"/>
        <w:rPr>
          <w:rFonts w:ascii="宋体" w:hAnsi="宋体" w:cs="宋体"/>
          <w:bCs/>
          <w:color w:val="auto"/>
          <w:szCs w:val="21"/>
        </w:rPr>
      </w:pPr>
      <w:r>
        <w:rPr>
          <w:rFonts w:hint="eastAsia" w:ascii="宋体" w:hAnsi="宋体" w:cs="宋体"/>
          <w:b/>
          <w:color w:val="auto"/>
          <w:szCs w:val="21"/>
        </w:rPr>
        <w:t xml:space="preserve">第二十二条  </w:t>
      </w:r>
      <w:r>
        <w:rPr>
          <w:rFonts w:hint="eastAsia" w:ascii="宋体" w:hAnsi="宋体" w:cs="宋体"/>
          <w:color w:val="auto"/>
          <w:szCs w:val="21"/>
        </w:rPr>
        <w:t>乙方应按时、足额支付服务人员工资，不得拖欠。因</w:t>
      </w:r>
      <w:r>
        <w:rPr>
          <w:rFonts w:hint="eastAsia" w:ascii="宋体" w:hAnsi="宋体" w:cs="宋体"/>
          <w:bCs/>
          <w:color w:val="auto"/>
          <w:szCs w:val="21"/>
        </w:rPr>
        <w:t>乙方</w:t>
      </w:r>
      <w:r>
        <w:rPr>
          <w:rFonts w:hint="eastAsia" w:ascii="宋体" w:hAnsi="宋体" w:cs="宋体"/>
          <w:color w:val="auto"/>
          <w:szCs w:val="21"/>
        </w:rPr>
        <w:t>拖欠工资产生的不良后果均由乙方承担。</w:t>
      </w:r>
    </w:p>
    <w:p>
      <w:pPr>
        <w:adjustRightInd w:val="0"/>
        <w:snapToGrid w:val="0"/>
        <w:spacing w:line="380" w:lineRule="exact"/>
        <w:ind w:firstLine="422" w:firstLineChars="200"/>
        <w:rPr>
          <w:rFonts w:ascii="宋体" w:hAnsi="宋体" w:cs="宋体"/>
          <w:b/>
          <w:color w:val="auto"/>
          <w:szCs w:val="21"/>
        </w:rPr>
      </w:pPr>
      <w:r>
        <w:rPr>
          <w:rFonts w:hint="eastAsia" w:ascii="宋体" w:hAnsi="宋体" w:cs="宋体"/>
          <w:b/>
          <w:color w:val="auto"/>
          <w:szCs w:val="21"/>
        </w:rPr>
        <w:t xml:space="preserve">第二十三条  </w:t>
      </w:r>
      <w:r>
        <w:rPr>
          <w:rFonts w:hint="eastAsia" w:ascii="宋体" w:hAnsi="宋体" w:cs="宋体"/>
          <w:bCs/>
          <w:color w:val="auto"/>
          <w:szCs w:val="21"/>
        </w:rPr>
        <w:t>合同期内，乙方未按甲方要求开具劳务外包服务</w:t>
      </w:r>
      <w:r>
        <w:rPr>
          <w:rFonts w:hint="eastAsia" w:ascii="宋体" w:hAnsi="宋体" w:cs="宋体"/>
          <w:b/>
          <w:color w:val="auto"/>
          <w:szCs w:val="21"/>
        </w:rPr>
        <w:t>全额增值税专用发票的</w:t>
      </w:r>
      <w:r>
        <w:rPr>
          <w:rFonts w:hint="eastAsia" w:ascii="宋体" w:hAnsi="宋体" w:cs="宋体"/>
          <w:bCs/>
          <w:color w:val="auto"/>
          <w:szCs w:val="21"/>
        </w:rPr>
        <w:t>，</w:t>
      </w:r>
      <w:r>
        <w:rPr>
          <w:rFonts w:hint="eastAsia" w:ascii="宋体" w:hAnsi="宋体" w:cs="宋体"/>
          <w:color w:val="auto"/>
          <w:szCs w:val="21"/>
        </w:rPr>
        <w:t>每出现一次扣除乙方违约金20000元</w:t>
      </w:r>
      <w:r>
        <w:rPr>
          <w:rFonts w:hint="eastAsia" w:ascii="宋体" w:hAnsi="宋体" w:cs="宋体"/>
          <w:bCs/>
          <w:color w:val="auto"/>
          <w:szCs w:val="21"/>
        </w:rPr>
        <w:t>。</w:t>
      </w:r>
    </w:p>
    <w:p>
      <w:pPr>
        <w:adjustRightInd w:val="0"/>
        <w:snapToGrid w:val="0"/>
        <w:spacing w:line="380" w:lineRule="exact"/>
        <w:ind w:firstLine="422" w:firstLineChars="200"/>
        <w:rPr>
          <w:rFonts w:ascii="宋体" w:hAnsi="宋体" w:cs="宋体"/>
          <w:bCs/>
          <w:color w:val="auto"/>
          <w:szCs w:val="21"/>
        </w:rPr>
      </w:pPr>
      <w:r>
        <w:rPr>
          <w:rFonts w:hint="eastAsia" w:ascii="宋体" w:hAnsi="宋体" w:cs="宋体"/>
          <w:b/>
          <w:color w:val="auto"/>
          <w:szCs w:val="21"/>
        </w:rPr>
        <w:t xml:space="preserve">第二十四条  </w:t>
      </w:r>
      <w:r>
        <w:rPr>
          <w:rFonts w:hint="eastAsia" w:ascii="宋体" w:hAnsi="宋体" w:cs="宋体"/>
          <w:bCs/>
          <w:color w:val="auto"/>
          <w:szCs w:val="21"/>
        </w:rPr>
        <w:t>甲方未能按时付款，超过3个月，视为甲方违约，乙方有权单方面解除本合同。</w:t>
      </w:r>
    </w:p>
    <w:p>
      <w:pPr>
        <w:snapToGrid w:val="0"/>
        <w:spacing w:line="380" w:lineRule="exact"/>
        <w:ind w:firstLine="422"/>
        <w:outlineLvl w:val="0"/>
        <w:rPr>
          <w:rFonts w:ascii="宋体" w:hAnsi="宋体" w:cs="宋体"/>
          <w:bCs/>
          <w:color w:val="auto"/>
          <w:szCs w:val="21"/>
        </w:rPr>
      </w:pPr>
      <w:r>
        <w:rPr>
          <w:rFonts w:hint="eastAsia" w:ascii="宋体" w:hAnsi="宋体" w:cs="宋体"/>
          <w:b/>
          <w:color w:val="auto"/>
          <w:szCs w:val="21"/>
        </w:rPr>
        <w:t>第二十五条</w:t>
      </w:r>
      <w:r>
        <w:rPr>
          <w:rFonts w:hint="eastAsia" w:ascii="宋体" w:hAnsi="宋体" w:cs="宋体"/>
          <w:color w:val="auto"/>
          <w:szCs w:val="21"/>
        </w:rPr>
        <w:t xml:space="preserve">  乙方应当全面实际地履行合同，若乙方未能按照合同约定履行义务，经甲方通知，在通知整改期限内未完成整改的，甲方有权在保证金中扣除500元/次，因同一事项累计扣款达3次及以上的或者全年累计扣款达5次及以上，视作根本违约，甲方有权解除合同，且不退还履约保证金。因违约造成的损失，由违约方向守约方承担赔偿责任，赔偿的范围包括但不限于守约方因违约行为支付的律师费、诉讼费、仲裁费、调查取 证费、差旅费及其他为获得违约赔偿支出的一切费用。同时乙方需在15日历日内补足履约保证金，若在甲方下发两次催缴通知书后仍未补足，甲方有权解除合同，</w:t>
      </w:r>
      <w:r>
        <w:rPr>
          <w:rFonts w:hint="eastAsia" w:ascii="宋体" w:hAnsi="宋体" w:cs="宋体"/>
          <w:bCs/>
          <w:color w:val="auto"/>
          <w:szCs w:val="21"/>
        </w:rPr>
        <w:t>且不退还履约保证金，由此给甲方造成损失的乙方应承担赔偿责任。</w:t>
      </w:r>
    </w:p>
    <w:p>
      <w:pPr>
        <w:snapToGrid w:val="0"/>
        <w:spacing w:line="380" w:lineRule="exact"/>
        <w:ind w:firstLine="422"/>
        <w:outlineLvl w:val="0"/>
        <w:rPr>
          <w:rFonts w:ascii="宋体" w:hAnsi="宋体" w:cs="宋体"/>
          <w:bCs/>
          <w:color w:val="auto"/>
          <w:szCs w:val="21"/>
        </w:rPr>
      </w:pPr>
      <w:r>
        <w:rPr>
          <w:rFonts w:hint="eastAsia" w:ascii="宋体" w:hAnsi="宋体" w:cs="宋体"/>
          <w:b/>
          <w:color w:val="auto"/>
          <w:szCs w:val="21"/>
        </w:rPr>
        <w:t>第二十六条</w:t>
      </w:r>
      <w:r>
        <w:rPr>
          <w:rFonts w:hint="eastAsia" w:ascii="宋体" w:hAnsi="宋体" w:cs="宋体"/>
          <w:bCs/>
          <w:color w:val="auto"/>
          <w:szCs w:val="21"/>
        </w:rPr>
        <w:t xml:space="preserve">  合同期内，因乙方原因导致的劳动纠纷、上访等不稳定因素，给甲方造成影响的，甲方有权在保证金中扣除5000元/次；因同一事项未及时解决，给甲方造成恶劣影响的，甲方有权解除合同，且不退还剩余履约保证金，由此给甲方造成损失的乙方应承担赔偿责任。</w:t>
      </w:r>
    </w:p>
    <w:p>
      <w:pPr>
        <w:snapToGrid w:val="0"/>
        <w:spacing w:line="380" w:lineRule="exact"/>
        <w:ind w:firstLine="422"/>
        <w:outlineLvl w:val="0"/>
        <w:rPr>
          <w:rFonts w:ascii="宋体" w:hAnsi="宋体" w:cs="宋体"/>
          <w:bCs/>
          <w:color w:val="auto"/>
          <w:szCs w:val="21"/>
        </w:rPr>
      </w:pPr>
      <w:r>
        <w:rPr>
          <w:rFonts w:hint="eastAsia" w:ascii="宋体" w:hAnsi="宋体" w:cs="宋体"/>
          <w:b/>
          <w:color w:val="auto"/>
          <w:szCs w:val="21"/>
        </w:rPr>
        <w:t>第二十七条</w:t>
      </w:r>
      <w:r>
        <w:rPr>
          <w:rFonts w:hint="eastAsia" w:ascii="宋体" w:hAnsi="宋体" w:cs="宋体"/>
          <w:bCs/>
          <w:color w:val="auto"/>
          <w:szCs w:val="21"/>
        </w:rPr>
        <w:t xml:space="preserve">  合同期内，因乙方未及时完税造成甲方增值税发票进项无法抵扣的损失由乙方承担。</w:t>
      </w:r>
    </w:p>
    <w:p>
      <w:pPr>
        <w:pStyle w:val="6"/>
        <w:spacing w:before="0" w:after="0" w:line="380" w:lineRule="exact"/>
        <w:ind w:firstLine="422" w:firstLineChars="200"/>
        <w:rPr>
          <w:rFonts w:ascii="宋体" w:hAnsi="宋体" w:cs="宋体"/>
          <w:b w:val="0"/>
          <w:color w:val="auto"/>
          <w:sz w:val="21"/>
          <w:szCs w:val="21"/>
        </w:rPr>
      </w:pPr>
      <w:r>
        <w:rPr>
          <w:rFonts w:hint="eastAsia" w:ascii="宋体" w:hAnsi="宋体" w:cs="宋体"/>
          <w:bCs w:val="0"/>
          <w:color w:val="auto"/>
          <w:sz w:val="21"/>
          <w:szCs w:val="21"/>
        </w:rPr>
        <w:t>第二十八条</w:t>
      </w:r>
      <w:r>
        <w:rPr>
          <w:rFonts w:hint="eastAsia" w:ascii="宋体" w:hAnsi="宋体" w:cs="宋体"/>
          <w:b w:val="0"/>
          <w:color w:val="auto"/>
          <w:sz w:val="21"/>
          <w:szCs w:val="21"/>
        </w:rPr>
        <w:t xml:space="preserve">  当发生应急事件时，乙方的处置流程和处置速度未达到甲方要求的，甲方有权按合同总金额5%的标准，从服务费中扣除，不足部分，乙方应及时向甲方补足支付。</w:t>
      </w:r>
    </w:p>
    <w:p>
      <w:pPr>
        <w:pStyle w:val="6"/>
        <w:spacing w:before="0" w:after="0" w:line="380" w:lineRule="exact"/>
        <w:ind w:firstLine="422" w:firstLineChars="200"/>
        <w:rPr>
          <w:rFonts w:ascii="宋体" w:hAnsi="宋体" w:cs="宋体"/>
          <w:b w:val="0"/>
          <w:bCs w:val="0"/>
          <w:color w:val="auto"/>
          <w:sz w:val="21"/>
          <w:szCs w:val="21"/>
        </w:rPr>
      </w:pPr>
      <w:r>
        <w:rPr>
          <w:rFonts w:hint="eastAsia" w:ascii="宋体" w:hAnsi="宋体" w:cs="宋体"/>
          <w:color w:val="auto"/>
          <w:sz w:val="21"/>
          <w:szCs w:val="21"/>
        </w:rPr>
        <w:t xml:space="preserve">第二十九条   </w:t>
      </w:r>
      <w:r>
        <w:rPr>
          <w:rFonts w:hint="eastAsia" w:ascii="宋体" w:hAnsi="宋体" w:cs="宋体"/>
          <w:b w:val="0"/>
          <w:bCs w:val="0"/>
          <w:color w:val="auto"/>
          <w:sz w:val="21"/>
          <w:szCs w:val="21"/>
        </w:rPr>
        <w:t>合同期内，任何一方违反合同约定，构成违约的，应按合同总金额5%的标准，向守约方承担违约责任。</w:t>
      </w:r>
    </w:p>
    <w:p>
      <w:pPr>
        <w:spacing w:line="380" w:lineRule="exact"/>
        <w:rPr>
          <w:rFonts w:ascii="宋体" w:hAnsi="宋体" w:cs="宋体"/>
          <w:color w:val="auto"/>
          <w:szCs w:val="21"/>
        </w:rPr>
      </w:pPr>
    </w:p>
    <w:p>
      <w:pPr>
        <w:adjustRightInd w:val="0"/>
        <w:snapToGrid w:val="0"/>
        <w:spacing w:line="380" w:lineRule="exact"/>
        <w:jc w:val="center"/>
        <w:rPr>
          <w:rFonts w:ascii="宋体" w:hAnsi="宋体" w:cs="宋体"/>
          <w:b/>
          <w:color w:val="auto"/>
          <w:szCs w:val="21"/>
        </w:rPr>
      </w:pPr>
      <w:r>
        <w:rPr>
          <w:rFonts w:hint="eastAsia" w:ascii="宋体" w:hAnsi="宋体" w:cs="宋体"/>
          <w:b/>
          <w:color w:val="auto"/>
          <w:szCs w:val="21"/>
        </w:rPr>
        <w:t>六、合同变更和解除</w:t>
      </w:r>
    </w:p>
    <w:p>
      <w:pPr>
        <w:adjustRightInd w:val="0"/>
        <w:snapToGrid w:val="0"/>
        <w:spacing w:line="380" w:lineRule="exact"/>
        <w:ind w:firstLine="422" w:firstLineChars="200"/>
        <w:rPr>
          <w:rFonts w:ascii="宋体" w:hAnsi="宋体" w:cs="宋体"/>
          <w:b/>
          <w:color w:val="auto"/>
          <w:szCs w:val="21"/>
        </w:rPr>
      </w:pP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第三十条  </w:t>
      </w:r>
      <w:r>
        <w:rPr>
          <w:rFonts w:hint="eastAsia" w:ascii="宋体" w:hAnsi="宋体" w:cs="宋体"/>
          <w:color w:val="auto"/>
          <w:szCs w:val="21"/>
        </w:rPr>
        <w:t>本合同在执行过程中，甲乙双方需要修改、变更合同内容，由甲乙双方协商解决，协商一致后所签订补充协议与本合同具有同等效力。</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第三十一条  </w:t>
      </w:r>
      <w:r>
        <w:rPr>
          <w:rFonts w:hint="eastAsia" w:ascii="宋体" w:hAnsi="宋体" w:cs="宋体"/>
          <w:color w:val="auto"/>
          <w:szCs w:val="21"/>
        </w:rPr>
        <w:t>合同期内，乙方无故解除合同，甲方对合同履约保证金不再退还，并保留向乙方追偿相关损失权利。</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第三十二条 </w:t>
      </w:r>
      <w:r>
        <w:rPr>
          <w:rFonts w:hint="eastAsia" w:ascii="宋体" w:hAnsi="宋体" w:cs="宋体"/>
          <w:color w:val="auto"/>
          <w:szCs w:val="21"/>
        </w:rPr>
        <w:t xml:space="preserve"> 本合同如遇法律规定的不可抗力因素，造成合同不能继续履行时，双方可终止合同，均不属违约。</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第三十三条  </w:t>
      </w:r>
      <w:r>
        <w:rPr>
          <w:rFonts w:hint="eastAsia" w:ascii="宋体" w:hAnsi="宋体" w:cs="宋体"/>
          <w:color w:val="auto"/>
          <w:szCs w:val="21"/>
        </w:rPr>
        <w:t>本项目合同到期后双方合同自然终止，乙方有义务对新单位做好交接工作，甲方将对乙方交接情况作为尾款支付和履约保证金退还的考核依据。</w:t>
      </w:r>
    </w:p>
    <w:p>
      <w:pPr>
        <w:adjustRightInd w:val="0"/>
        <w:snapToGrid w:val="0"/>
        <w:spacing w:line="380" w:lineRule="exact"/>
        <w:jc w:val="center"/>
        <w:rPr>
          <w:rFonts w:ascii="宋体" w:hAnsi="宋体" w:cs="宋体"/>
          <w:b/>
          <w:color w:val="auto"/>
          <w:szCs w:val="21"/>
        </w:rPr>
      </w:pPr>
    </w:p>
    <w:p>
      <w:pPr>
        <w:adjustRightInd w:val="0"/>
        <w:snapToGrid w:val="0"/>
        <w:spacing w:line="380" w:lineRule="exact"/>
        <w:jc w:val="center"/>
        <w:rPr>
          <w:rFonts w:ascii="宋体" w:hAnsi="宋体" w:cs="宋体"/>
          <w:b/>
          <w:color w:val="auto"/>
          <w:szCs w:val="21"/>
        </w:rPr>
      </w:pPr>
      <w:r>
        <w:rPr>
          <w:rFonts w:hint="eastAsia" w:ascii="宋体" w:hAnsi="宋体" w:cs="宋体"/>
          <w:b/>
          <w:color w:val="auto"/>
          <w:szCs w:val="21"/>
        </w:rPr>
        <w:t>七、保密条款</w:t>
      </w:r>
    </w:p>
    <w:p>
      <w:pPr>
        <w:adjustRightInd w:val="0"/>
        <w:snapToGrid w:val="0"/>
        <w:spacing w:line="380" w:lineRule="exact"/>
        <w:ind w:firstLine="422" w:firstLineChars="200"/>
        <w:jc w:val="left"/>
        <w:rPr>
          <w:rFonts w:ascii="宋体" w:hAnsi="宋体" w:cs="宋体"/>
          <w:b/>
          <w:color w:val="auto"/>
          <w:szCs w:val="21"/>
        </w:rPr>
      </w:pPr>
    </w:p>
    <w:p>
      <w:pPr>
        <w:adjustRightInd w:val="0"/>
        <w:snapToGrid w:val="0"/>
        <w:spacing w:line="380" w:lineRule="exact"/>
        <w:ind w:firstLine="422" w:firstLineChars="200"/>
        <w:jc w:val="left"/>
        <w:rPr>
          <w:rFonts w:ascii="宋体" w:hAnsi="宋体" w:cs="宋体"/>
          <w:color w:val="auto"/>
          <w:szCs w:val="21"/>
        </w:rPr>
      </w:pPr>
      <w:r>
        <w:rPr>
          <w:rFonts w:hint="eastAsia" w:ascii="宋体" w:hAnsi="宋体" w:cs="宋体"/>
          <w:b/>
          <w:color w:val="auto"/>
          <w:szCs w:val="21"/>
        </w:rPr>
        <w:t>第三十四条</w:t>
      </w:r>
      <w:r>
        <w:rPr>
          <w:rFonts w:hint="eastAsia" w:ascii="宋体" w:hAnsi="宋体" w:cs="宋体"/>
          <w:color w:val="auto"/>
          <w:szCs w:val="21"/>
        </w:rPr>
        <w:t xml:space="preserve">  乙方应严格履行保密义务。对于所有与甲方有关的资料和信息，乙方均应作为秘密信息对待。除经甲方事先书面许可，或因政府部门及法律法令的强制性要求而披露，乙方应当保证保守该秘密信息，并不得将该秘密信息披露或泄露给无关的人员。</w:t>
      </w:r>
    </w:p>
    <w:p>
      <w:pPr>
        <w:adjustRightInd w:val="0"/>
        <w:snapToGrid w:val="0"/>
        <w:spacing w:line="380" w:lineRule="exact"/>
        <w:ind w:firstLine="422" w:firstLineChars="200"/>
        <w:jc w:val="left"/>
        <w:rPr>
          <w:rFonts w:ascii="宋体" w:hAnsi="宋体" w:cs="宋体"/>
          <w:b/>
          <w:color w:val="auto"/>
          <w:szCs w:val="21"/>
        </w:rPr>
      </w:pPr>
    </w:p>
    <w:p>
      <w:pPr>
        <w:adjustRightInd w:val="0"/>
        <w:snapToGrid w:val="0"/>
        <w:spacing w:line="380" w:lineRule="exact"/>
        <w:jc w:val="center"/>
        <w:rPr>
          <w:rFonts w:ascii="宋体" w:hAnsi="宋体" w:cs="宋体"/>
          <w:b/>
          <w:color w:val="auto"/>
          <w:szCs w:val="21"/>
        </w:rPr>
      </w:pPr>
      <w:r>
        <w:rPr>
          <w:rFonts w:hint="eastAsia" w:ascii="宋体" w:hAnsi="宋体" w:cs="宋体"/>
          <w:b/>
          <w:color w:val="auto"/>
          <w:szCs w:val="21"/>
        </w:rPr>
        <w:t>八、争议的解决</w:t>
      </w:r>
    </w:p>
    <w:p>
      <w:pPr>
        <w:adjustRightInd w:val="0"/>
        <w:snapToGrid w:val="0"/>
        <w:spacing w:line="380" w:lineRule="exact"/>
        <w:ind w:firstLine="422" w:firstLineChars="200"/>
        <w:jc w:val="left"/>
        <w:rPr>
          <w:rFonts w:ascii="宋体" w:hAnsi="宋体" w:cs="宋体"/>
          <w:b/>
          <w:color w:val="auto"/>
          <w:szCs w:val="21"/>
        </w:rPr>
      </w:pPr>
    </w:p>
    <w:p>
      <w:pPr>
        <w:adjustRightInd w:val="0"/>
        <w:snapToGrid w:val="0"/>
        <w:spacing w:line="380" w:lineRule="exact"/>
        <w:ind w:firstLine="422" w:firstLineChars="200"/>
        <w:jc w:val="left"/>
        <w:rPr>
          <w:rFonts w:ascii="宋体" w:hAnsi="宋体" w:cs="宋体"/>
          <w:color w:val="auto"/>
          <w:szCs w:val="21"/>
        </w:rPr>
      </w:pPr>
      <w:r>
        <w:rPr>
          <w:rFonts w:hint="eastAsia" w:ascii="宋体" w:hAnsi="宋体" w:cs="宋体"/>
          <w:b/>
          <w:color w:val="auto"/>
          <w:szCs w:val="21"/>
        </w:rPr>
        <w:t>第三十五条</w:t>
      </w:r>
      <w:r>
        <w:rPr>
          <w:rFonts w:hint="eastAsia" w:ascii="宋体" w:hAnsi="宋体" w:cs="宋体"/>
          <w:color w:val="auto"/>
          <w:szCs w:val="21"/>
        </w:rPr>
        <w:t xml:space="preserve">  甲乙双方发生合同纠纷或赔偿争议时，可由双方协商解决，协商解决不了的，可向甲方所在地人民法院提起诉讼，因诉讼产生的</w:t>
      </w:r>
      <w:r>
        <w:rPr>
          <w:rFonts w:hint="eastAsia" w:ascii="宋体" w:hAnsi="宋体" w:cs="宋体"/>
          <w:b/>
          <w:bCs/>
          <w:color w:val="auto"/>
          <w:szCs w:val="21"/>
        </w:rPr>
        <w:t>诉讼受理费、保全费、律师费</w:t>
      </w:r>
      <w:r>
        <w:rPr>
          <w:rFonts w:hint="eastAsia" w:ascii="宋体" w:hAnsi="宋体" w:cs="宋体"/>
          <w:color w:val="auto"/>
          <w:szCs w:val="21"/>
        </w:rPr>
        <w:t>等费用由违约方承担。</w:t>
      </w:r>
    </w:p>
    <w:p>
      <w:pPr>
        <w:adjustRightInd w:val="0"/>
        <w:snapToGrid w:val="0"/>
        <w:spacing w:line="380" w:lineRule="exact"/>
        <w:ind w:firstLine="422" w:firstLineChars="200"/>
        <w:jc w:val="left"/>
        <w:rPr>
          <w:rFonts w:ascii="宋体" w:hAnsi="宋体" w:cs="宋体"/>
          <w:color w:val="auto"/>
          <w:szCs w:val="21"/>
        </w:rPr>
      </w:pPr>
      <w:r>
        <w:rPr>
          <w:rFonts w:hint="eastAsia" w:ascii="宋体" w:hAnsi="宋体" w:cs="宋体"/>
          <w:b/>
          <w:color w:val="auto"/>
          <w:szCs w:val="21"/>
        </w:rPr>
        <w:t>第三十六条</w:t>
      </w:r>
      <w:r>
        <w:rPr>
          <w:rFonts w:hint="eastAsia" w:ascii="宋体" w:hAnsi="宋体" w:cs="宋体"/>
          <w:color w:val="auto"/>
          <w:szCs w:val="21"/>
        </w:rPr>
        <w:t xml:space="preserve">  本合同如有未尽事宜，双方可另行协商，协商后所签订的补充协议与本合同具有同等效力。</w:t>
      </w:r>
    </w:p>
    <w:p>
      <w:pPr>
        <w:adjustRightInd w:val="0"/>
        <w:snapToGrid w:val="0"/>
        <w:spacing w:line="380" w:lineRule="exact"/>
        <w:ind w:firstLine="420" w:firstLineChars="200"/>
        <w:jc w:val="left"/>
        <w:rPr>
          <w:rFonts w:ascii="宋体" w:hAnsi="宋体" w:cs="宋体"/>
          <w:color w:val="auto"/>
          <w:szCs w:val="21"/>
        </w:rPr>
      </w:pPr>
    </w:p>
    <w:p>
      <w:pPr>
        <w:adjustRightInd w:val="0"/>
        <w:snapToGrid w:val="0"/>
        <w:spacing w:line="380" w:lineRule="exact"/>
        <w:jc w:val="center"/>
        <w:rPr>
          <w:rFonts w:ascii="宋体" w:hAnsi="宋体" w:cs="宋体"/>
          <w:b/>
          <w:color w:val="auto"/>
          <w:szCs w:val="21"/>
        </w:rPr>
      </w:pPr>
      <w:r>
        <w:rPr>
          <w:rFonts w:hint="eastAsia" w:ascii="宋体" w:hAnsi="宋体" w:cs="宋体"/>
          <w:b/>
          <w:color w:val="auto"/>
          <w:szCs w:val="21"/>
        </w:rPr>
        <w:t>九、附 则</w:t>
      </w:r>
    </w:p>
    <w:p>
      <w:pPr>
        <w:adjustRightInd w:val="0"/>
        <w:snapToGrid w:val="0"/>
        <w:spacing w:line="380" w:lineRule="exact"/>
        <w:ind w:firstLine="422" w:firstLineChars="200"/>
        <w:rPr>
          <w:rFonts w:ascii="宋体" w:hAnsi="宋体" w:cs="宋体"/>
          <w:b/>
          <w:color w:val="auto"/>
          <w:szCs w:val="21"/>
        </w:rPr>
      </w:pPr>
    </w:p>
    <w:p>
      <w:pPr>
        <w:adjustRightInd w:val="0"/>
        <w:snapToGrid w:val="0"/>
        <w:spacing w:line="380" w:lineRule="exact"/>
        <w:ind w:firstLine="422" w:firstLineChars="200"/>
        <w:rPr>
          <w:rFonts w:ascii="宋体" w:hAnsi="宋体" w:cs="宋体"/>
          <w:b/>
          <w:color w:val="auto"/>
          <w:szCs w:val="21"/>
        </w:rPr>
      </w:pPr>
      <w:r>
        <w:rPr>
          <w:rFonts w:hint="eastAsia" w:ascii="宋体" w:hAnsi="宋体" w:cs="宋体"/>
          <w:b/>
          <w:color w:val="auto"/>
          <w:szCs w:val="21"/>
        </w:rPr>
        <w:t xml:space="preserve">第三十七条 </w:t>
      </w:r>
      <w:r>
        <w:rPr>
          <w:rFonts w:hint="eastAsia" w:ascii="宋体" w:hAnsi="宋体" w:cs="宋体"/>
          <w:color w:val="auto"/>
          <w:szCs w:val="21"/>
        </w:rPr>
        <w:t xml:space="preserve"> 乙方应缴纳履约保证</w:t>
      </w:r>
      <w:r>
        <w:rPr>
          <w:rFonts w:hint="eastAsia" w:ascii="宋体" w:hAnsi="宋体" w:cs="宋体"/>
          <w:color w:val="auto"/>
          <w:szCs w:val="21"/>
          <w:u w:val="single"/>
        </w:rPr>
        <w:t>金     （</w:t>
      </w:r>
      <w:r>
        <w:rPr>
          <w:rFonts w:hint="eastAsia" w:ascii="宋体" w:hAnsi="宋体" w:cs="宋体"/>
          <w:color w:val="auto"/>
          <w:szCs w:val="21"/>
        </w:rPr>
        <w:t>中选金额的10%）万元整至甲方基本帐户，合同期满双方办理完移交手续，且在乙方无任何违约的情况下，凭履约保证金收据原件、基本户开户许可证证明材料复印件向甲方要求退款，甲方应于五个工作日内将履约保证金无息退还至乙方基本帐户。</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第三十八条 </w:t>
      </w:r>
      <w:r>
        <w:rPr>
          <w:rFonts w:hint="eastAsia" w:ascii="宋体" w:hAnsi="宋体" w:cs="宋体"/>
          <w:color w:val="auto"/>
          <w:szCs w:val="21"/>
        </w:rPr>
        <w:t xml:space="preserve"> 合同尾部载明的联系方式为双方联系方式，一方变更联系方式的，应及时告知对方，否则一方依照该联系方式向对方寄送资料、信息、通知或人民法院依照该联系方式向其送达司法文书的，均视为已送达。</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第三十九条 </w:t>
      </w:r>
      <w:r>
        <w:rPr>
          <w:rFonts w:hint="eastAsia" w:ascii="宋体" w:hAnsi="宋体" w:cs="宋体"/>
          <w:color w:val="auto"/>
          <w:szCs w:val="21"/>
        </w:rPr>
        <w:t xml:space="preserve"> 本合同正式本一式陆份，甲乙双方各执叁份，具有同等法律效力。本合同在双方签字盖章后生效。</w:t>
      </w:r>
    </w:p>
    <w:p>
      <w:pPr>
        <w:adjustRightInd w:val="0"/>
        <w:snapToGrid w:val="0"/>
        <w:spacing w:line="380" w:lineRule="exact"/>
        <w:rPr>
          <w:rFonts w:ascii="宋体" w:hAnsi="宋体" w:cs="宋体"/>
          <w:b/>
          <w:bCs/>
          <w:color w:val="auto"/>
          <w:szCs w:val="21"/>
        </w:rPr>
      </w:pPr>
    </w:p>
    <w:p>
      <w:pPr>
        <w:snapToGrid w:val="0"/>
        <w:spacing w:line="380" w:lineRule="exact"/>
        <w:outlineLvl w:val="0"/>
        <w:rPr>
          <w:rFonts w:ascii="宋体" w:hAnsi="宋体" w:cs="宋体"/>
          <w:color w:val="auto"/>
          <w:szCs w:val="21"/>
        </w:rPr>
      </w:pPr>
      <w:r>
        <w:rPr>
          <w:rFonts w:hint="eastAsia" w:ascii="宋体" w:hAnsi="宋体" w:cs="宋体"/>
          <w:color w:val="auto"/>
          <w:szCs w:val="21"/>
        </w:rPr>
        <w:t>附件：1.廉政合同</w:t>
      </w:r>
    </w:p>
    <w:p>
      <w:pPr>
        <w:adjustRightInd w:val="0"/>
        <w:snapToGrid w:val="0"/>
        <w:spacing w:line="380" w:lineRule="exact"/>
        <w:ind w:firstLine="630" w:firstLineChars="300"/>
        <w:rPr>
          <w:rFonts w:ascii="宋体" w:hAnsi="宋体" w:cs="宋体"/>
          <w:color w:val="auto"/>
          <w:szCs w:val="21"/>
        </w:rPr>
      </w:pPr>
      <w:r>
        <w:rPr>
          <w:rFonts w:hint="eastAsia" w:ascii="宋体" w:hAnsi="宋体" w:cs="宋体"/>
          <w:color w:val="auto"/>
          <w:szCs w:val="21"/>
        </w:rPr>
        <w:t>2.食堂员工任职要求</w:t>
      </w:r>
    </w:p>
    <w:p>
      <w:pPr>
        <w:snapToGrid w:val="0"/>
        <w:spacing w:line="400" w:lineRule="auto"/>
        <w:ind w:firstLine="630" w:firstLineChars="300"/>
        <w:rPr>
          <w:rFonts w:ascii="宋体" w:hAnsi="宋体" w:cs="宋体"/>
          <w:b/>
          <w:bCs/>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.安全生产及意识形态要求</w:t>
      </w:r>
    </w:p>
    <w:p>
      <w:pPr>
        <w:snapToGrid w:val="0"/>
        <w:spacing w:line="400" w:lineRule="auto"/>
        <w:rPr>
          <w:rFonts w:ascii="宋体" w:hAnsi="宋体" w:cs="宋体"/>
          <w:b/>
          <w:color w:val="auto"/>
          <w:szCs w:val="21"/>
        </w:rPr>
      </w:pPr>
    </w:p>
    <w:p>
      <w:pPr>
        <w:snapToGrid w:val="0"/>
        <w:spacing w:line="400" w:lineRule="auto"/>
        <w:ind w:firstLine="420" w:firstLineChars="200"/>
        <w:jc w:val="center"/>
        <w:rPr>
          <w:rFonts w:ascii="宋体" w:hAnsi="宋体" w:cs="宋体"/>
          <w:color w:val="auto"/>
          <w:szCs w:val="21"/>
        </w:rPr>
      </w:pPr>
      <w:r>
        <w:rPr>
          <w:rFonts w:hint="eastAsia" w:ascii="宋体" w:hAnsi="宋体" w:cs="宋体"/>
          <w:color w:val="auto"/>
          <w:szCs w:val="21"/>
        </w:rPr>
        <w:t>---（此后无正文）---</w:t>
      </w:r>
    </w:p>
    <w:p>
      <w:pPr>
        <w:snapToGrid w:val="0"/>
        <w:spacing w:line="400" w:lineRule="auto"/>
        <w:ind w:firstLine="420" w:firstLineChars="200"/>
        <w:jc w:val="center"/>
        <w:rPr>
          <w:rFonts w:ascii="宋体" w:hAnsi="宋体" w:cs="宋体"/>
          <w:color w:val="auto"/>
          <w:szCs w:val="21"/>
        </w:rPr>
      </w:pPr>
    </w:p>
    <w:p>
      <w:pPr>
        <w:snapToGrid w:val="0"/>
        <w:spacing w:line="400" w:lineRule="auto"/>
        <w:ind w:firstLine="420" w:firstLineChars="200"/>
        <w:rPr>
          <w:rFonts w:ascii="宋体" w:hAnsi="宋体" w:cs="宋体"/>
          <w:color w:val="auto"/>
          <w:szCs w:val="21"/>
        </w:rPr>
      </w:pPr>
    </w:p>
    <w:p>
      <w:pPr>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甲  方（盖章）：                          乙  方（盖章）：</w:t>
      </w:r>
    </w:p>
    <w:p>
      <w:pPr>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 xml:space="preserve">地址：                                    地址：                       </w:t>
      </w:r>
    </w:p>
    <w:p>
      <w:pPr>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联系人：                                  联系人：</w:t>
      </w:r>
    </w:p>
    <w:p>
      <w:pPr>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联系电话：                                联系电话：</w:t>
      </w:r>
    </w:p>
    <w:p>
      <w:pPr>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法定代表人（授权代表）：                  法定代表人（授权代表）：</w:t>
      </w:r>
    </w:p>
    <w:p>
      <w:pPr>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签约时间：  年   月   日                  签约时间：    年   月   日</w:t>
      </w:r>
    </w:p>
    <w:p>
      <w:pPr>
        <w:tabs>
          <w:tab w:val="left" w:pos="602"/>
        </w:tabs>
        <w:adjustRightInd w:val="0"/>
        <w:snapToGrid w:val="0"/>
        <w:spacing w:before="312" w:beforeLines="100" w:line="360" w:lineRule="auto"/>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附件1：</w:t>
      </w:r>
    </w:p>
    <w:p>
      <w:pPr>
        <w:tabs>
          <w:tab w:val="left" w:pos="602"/>
        </w:tabs>
        <w:adjustRightInd w:val="0"/>
        <w:snapToGrid w:val="0"/>
        <w:spacing w:before="312" w:beforeLines="100" w:line="360" w:lineRule="auto"/>
        <w:jc w:val="center"/>
        <w:rPr>
          <w:rFonts w:ascii="宋体" w:hAnsi="宋体" w:cs="宋体"/>
          <w:b/>
          <w:color w:val="auto"/>
          <w:sz w:val="24"/>
        </w:rPr>
      </w:pPr>
      <w:r>
        <w:rPr>
          <w:rFonts w:hint="eastAsia" w:ascii="宋体" w:hAnsi="宋体" w:cs="宋体"/>
          <w:b/>
          <w:color w:val="auto"/>
          <w:sz w:val="24"/>
        </w:rPr>
        <w:t>廉　政　合　同</w:t>
      </w:r>
    </w:p>
    <w:p>
      <w:pPr>
        <w:adjustRightInd w:val="0"/>
        <w:snapToGrid w:val="0"/>
        <w:spacing w:line="360" w:lineRule="auto"/>
        <w:ind w:firstLine="422" w:firstLineChars="200"/>
        <w:jc w:val="left"/>
        <w:rPr>
          <w:rFonts w:ascii="宋体" w:hAnsi="宋体" w:cs="宋体"/>
          <w:b/>
          <w:color w:val="auto"/>
          <w:szCs w:val="21"/>
        </w:rPr>
      </w:pP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项目名称：                                          </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甲方：                                       </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乙方：</w:t>
      </w:r>
    </w:p>
    <w:p>
      <w:pPr>
        <w:adjustRightInd w:val="0"/>
        <w:snapToGrid w:val="0"/>
        <w:spacing w:line="360" w:lineRule="auto"/>
        <w:ind w:firstLine="420" w:firstLineChars="200"/>
        <w:jc w:val="left"/>
        <w:rPr>
          <w:rFonts w:ascii="宋体" w:hAnsi="宋体" w:cs="宋体"/>
          <w:color w:val="auto"/>
          <w:szCs w:val="21"/>
        </w:rPr>
      </w:pP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为加强经济活动中的廉政建设，规范经济活动，防止发生谋取不正当利益的违法违纪行为，保护国家、集体和当事人合法权益，根据国家法律法规有关政策，订立本廉政合同。</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一、甲、乙双方责任：</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（一）严格遵守国家、地方和行业的有关法律、法规、相关政策以及廉政建设的各项规定。</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（二）严格执行项目经济合同。</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（三）经济活动中必须坚持公开、公平、公正、诚实守信的原则，不得采取任何违法违纪行为损害国家、集体利益和当事人合法权益。</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（四）发现对方在经济活动中有违规、违纪、违法行为的，应向其上级主管部门或纪检监察、司法等有关机关举报。</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二、甲方责任：</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甲方经济活动中的工作人员及相关人员，在经济合同签订及履行过程中应严格遵守以下规定：</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（一）不准向乙方及相关单位索要或接受回扣、现金、有价证券、贵重物品、挂职工资、津贴等。</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（二）不准在乙方及相关单位报销任何应由甲方或个人支付的费用。</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（三）不准要求、暗示和接受乙方及相关单位为个人婚丧嫁娶、配偶子女的工作安排以及出国（境）、旅游等提供方便。</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（四）不准参加乙方及相关单位组织的宴请、娱乐和赌博等活动。</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（五）不准与乙方或其他供应商串通，谋取不正当利益。</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（六）不准让其配偶、子女、亲属参与乙方和相关单位的业务活动，谋取不正当利益。</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三、乙方责任：</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乙方应与甲方保持正常的业务往来，按照有关法律法规和程序开展业务工作，并严格遵守以下规定：</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（一）不准以任何理由向甲方经济活动中的工作人员及相关人员赠送或提供回扣、现金、有价证券、贵重物品、挂职工资、津贴等。</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（二）不准以任何名义为甲方或个人报销应由对方或个人支付的费用。</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（三）不准为甲方经济活动中的工作人员及相关人员个人婚丧嫁娶、配偶子女工作安排以及出国（境）、旅游等提供方便。</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（四）不准以任何理由为甲方经济活动中的工作人员及相关人员组织宴请、娱乐和赌博等活动。</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（五）不准与甲方经济活动中的工作人员及相关人员，或其他供应商串通，谋取不正当利益。</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（六）不准与甲方经济活动中的工作人员及相关人员的配偶、子女、亲属开展业务活动，谋取不正当利益。</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四、责任追究：</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一）甲方在经济活动中的工作人员及相关人员有违反本合同规定行为的，由纪检监察部门按照干部（职工）管理权限，依据国家和行业有关规定给予组织处理或党纪、政纪处分；涉嫌犯罪的，移交司法机关依法追究法律责任；给乙方单位造成经济损失的，应予以赔偿。</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二）乙方在经济活动中的工作人员及相关人员有违反本合同规定的行为，给甲方单位造成经济损失的，应予以赔偿，甲方有权视情节轻重终止和解除合同，并将乙方列入招投标和物资采购禁入名单；涉嫌犯罪的，建议司法机关依法追究法律责任。</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五、附则：　　</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（一）本合同作为经济合同的附件，具有同等法律效力，经双方签署后立即生效。</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（二）凡未签订廉政合同的项目，公司（企业）领导不予审批，审计部门不予审核，财务部门不予拨款。</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本合同与经济合同一同归档备查。</w:t>
      </w:r>
    </w:p>
    <w:p>
      <w:pPr>
        <w:adjustRightInd w:val="0"/>
        <w:snapToGrid w:val="0"/>
        <w:spacing w:line="360" w:lineRule="auto"/>
        <w:ind w:firstLine="420" w:firstLineChars="200"/>
        <w:jc w:val="left"/>
        <w:rPr>
          <w:rFonts w:ascii="宋体" w:hAnsi="宋体" w:cs="宋体"/>
          <w:color w:val="auto"/>
          <w:szCs w:val="21"/>
        </w:rPr>
      </w:pPr>
    </w:p>
    <w:p>
      <w:pPr>
        <w:adjustRightInd w:val="0"/>
        <w:snapToGrid w:val="0"/>
        <w:spacing w:line="360" w:lineRule="auto"/>
        <w:ind w:firstLine="420" w:firstLineChars="200"/>
        <w:jc w:val="left"/>
        <w:rPr>
          <w:rFonts w:ascii="宋体" w:hAnsi="宋体" w:cs="宋体"/>
          <w:color w:val="auto"/>
          <w:szCs w:val="21"/>
        </w:rPr>
      </w:pP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甲方（盖章）：　　                        乙方（盖章）：</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法定（授权）代表人：                     法定（授权）代表人：</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地      址：　　　　　　　　　           地      址：</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电      话：　　　　　　　　　           电      话：</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年　  月　  日　　　　　　               年   　月　  日</w:t>
      </w:r>
    </w:p>
    <w:p>
      <w:pPr>
        <w:adjustRightInd w:val="0"/>
        <w:snapToGrid w:val="0"/>
        <w:spacing w:line="360" w:lineRule="auto"/>
        <w:ind w:firstLine="420" w:firstLineChars="200"/>
        <w:jc w:val="left"/>
        <w:rPr>
          <w:rFonts w:ascii="宋体" w:hAnsi="宋体" w:cs="宋体"/>
          <w:color w:val="auto"/>
          <w:szCs w:val="21"/>
        </w:rPr>
      </w:pPr>
    </w:p>
    <w:p>
      <w:pPr>
        <w:spacing w:line="400" w:lineRule="exact"/>
        <w:ind w:firstLine="420" w:firstLineChars="200"/>
        <w:rPr>
          <w:rFonts w:ascii="宋体" w:hAnsi="宋体" w:cs="宋体"/>
          <w:color w:val="auto"/>
          <w:szCs w:val="21"/>
        </w:rPr>
      </w:pPr>
    </w:p>
    <w:p>
      <w:pPr>
        <w:spacing w:line="400" w:lineRule="exact"/>
        <w:ind w:firstLine="420" w:firstLineChars="200"/>
        <w:rPr>
          <w:rFonts w:ascii="宋体" w:hAnsi="宋体" w:cs="宋体"/>
          <w:color w:val="auto"/>
          <w:szCs w:val="21"/>
        </w:rPr>
      </w:pPr>
    </w:p>
    <w:p>
      <w:pPr>
        <w:adjustRightInd w:val="0"/>
        <w:snapToGrid w:val="0"/>
        <w:spacing w:line="360" w:lineRule="auto"/>
        <w:jc w:val="left"/>
        <w:rPr>
          <w:rFonts w:ascii="宋体" w:hAnsi="宋体" w:cs="宋体"/>
          <w:color w:val="auto"/>
          <w:sz w:val="24"/>
        </w:rPr>
      </w:pPr>
    </w:p>
    <w:p>
      <w:pPr>
        <w:adjustRightInd w:val="0"/>
        <w:snapToGrid w:val="0"/>
        <w:spacing w:line="360" w:lineRule="auto"/>
        <w:jc w:val="left"/>
        <w:rPr>
          <w:rFonts w:ascii="宋体" w:hAnsi="宋体" w:cs="宋体"/>
          <w:color w:val="auto"/>
          <w:sz w:val="24"/>
        </w:rPr>
      </w:pPr>
    </w:p>
    <w:p>
      <w:pPr>
        <w:adjustRightInd w:val="0"/>
        <w:snapToGrid w:val="0"/>
        <w:spacing w:line="360" w:lineRule="auto"/>
        <w:jc w:val="left"/>
        <w:rPr>
          <w:rFonts w:ascii="宋体" w:hAnsi="宋体" w:cs="宋体"/>
          <w:color w:val="auto"/>
          <w:sz w:val="24"/>
        </w:rPr>
      </w:pPr>
    </w:p>
    <w:p>
      <w:pPr>
        <w:adjustRightInd w:val="0"/>
        <w:snapToGrid w:val="0"/>
        <w:spacing w:line="360" w:lineRule="auto"/>
        <w:jc w:val="left"/>
        <w:rPr>
          <w:rFonts w:ascii="宋体" w:hAnsi="宋体" w:cs="宋体"/>
          <w:color w:val="auto"/>
          <w:sz w:val="24"/>
        </w:rPr>
      </w:pPr>
      <w:r>
        <w:rPr>
          <w:rFonts w:hint="eastAsia" w:ascii="宋体" w:hAnsi="宋体" w:cs="宋体"/>
          <w:b/>
          <w:bCs/>
          <w:color w:val="auto"/>
          <w:sz w:val="24"/>
        </w:rPr>
        <w:t>附件2</w:t>
      </w:r>
    </w:p>
    <w:p>
      <w:pPr>
        <w:keepNext/>
        <w:keepLines/>
        <w:adjustRightInd w:val="0"/>
        <w:snapToGrid w:val="0"/>
        <w:spacing w:before="100" w:after="100" w:line="360" w:lineRule="auto"/>
        <w:jc w:val="center"/>
        <w:rPr>
          <w:rFonts w:ascii="宋体" w:hAnsi="宋体" w:cs="宋体"/>
          <w:b/>
          <w:bCs/>
          <w:color w:val="auto"/>
          <w:sz w:val="32"/>
          <w:szCs w:val="40"/>
        </w:rPr>
      </w:pPr>
      <w:r>
        <w:rPr>
          <w:rFonts w:hint="eastAsia" w:ascii="宋体" w:hAnsi="宋体" w:cs="宋体"/>
          <w:b/>
          <w:bCs/>
          <w:color w:val="auto"/>
          <w:sz w:val="32"/>
          <w:szCs w:val="40"/>
        </w:rPr>
        <w:t>食堂员工任职条件</w:t>
      </w:r>
    </w:p>
    <w:p>
      <w:pPr>
        <w:numPr>
          <w:ilvl w:val="0"/>
          <w:numId w:val="3"/>
        </w:numPr>
        <w:adjustRightInd w:val="0"/>
        <w:snapToGrid w:val="0"/>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厨师长</w:t>
      </w:r>
      <w:r>
        <w:rPr>
          <w:rFonts w:hint="eastAsia" w:ascii="宋体" w:hAnsi="宋体" w:cs="宋体"/>
          <w:color w:val="auto"/>
          <w:szCs w:val="21"/>
        </w:rPr>
        <w:t>：连续本职业工作5年及以上，到达三级厨师水平及以上；能独立且较好管理用餐人数为</w:t>
      </w:r>
      <w:r>
        <w:rPr>
          <w:rFonts w:hint="eastAsia" w:ascii="宋体" w:hAnsi="宋体" w:cs="宋体"/>
          <w:color w:val="auto"/>
          <w:szCs w:val="21"/>
          <w:lang w:val="en-US" w:eastAsia="zh-CN"/>
        </w:rPr>
        <w:t>200</w:t>
      </w:r>
      <w:r>
        <w:rPr>
          <w:rFonts w:hint="eastAsia" w:ascii="宋体" w:hAnsi="宋体" w:cs="宋体"/>
          <w:color w:val="auto"/>
          <w:szCs w:val="21"/>
        </w:rPr>
        <w:t>人</w:t>
      </w:r>
      <w:r>
        <w:rPr>
          <w:rFonts w:hint="eastAsia" w:ascii="宋体" w:hAnsi="宋体" w:cs="宋体"/>
          <w:color w:val="auto"/>
          <w:szCs w:val="21"/>
          <w:lang w:val="en-US" w:eastAsia="zh-CN"/>
        </w:rPr>
        <w:t>左右</w:t>
      </w:r>
      <w:r>
        <w:rPr>
          <w:rFonts w:hint="eastAsia" w:ascii="宋体" w:hAnsi="宋体" w:cs="宋体"/>
          <w:color w:val="auto"/>
          <w:szCs w:val="21"/>
        </w:rPr>
        <w:t>的食堂运营；熟悉食堂各岗位工作流程，能够合理把控食堂各项成本；能够熟练操作食材烹饪；能起较好的带头表率作用，有较强的服务和安全意识，对工作踏实、严谨、任劳任怨，服从上级各项工作安排。</w:t>
      </w:r>
    </w:p>
    <w:p>
      <w:pPr>
        <w:numPr>
          <w:ilvl w:val="0"/>
          <w:numId w:val="3"/>
        </w:numPr>
        <w:adjustRightInd w:val="0"/>
        <w:snapToGrid w:val="0"/>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墩子：</w:t>
      </w:r>
      <w:r>
        <w:rPr>
          <w:rFonts w:hint="eastAsia" w:ascii="宋体" w:hAnsi="宋体" w:cs="宋体"/>
          <w:color w:val="auto"/>
          <w:szCs w:val="21"/>
        </w:rPr>
        <w:t>连续本职业工作3年及以上；能配合厨师长完成各餐饮食材加工；积极配合厨师长工作，服从厨师长安排，做好食材准备及清洁卫生；对工作认真、负责。</w:t>
      </w:r>
    </w:p>
    <w:p>
      <w:pPr>
        <w:numPr>
          <w:ilvl w:val="0"/>
          <w:numId w:val="3"/>
        </w:numPr>
        <w:adjustRightInd w:val="0"/>
        <w:snapToGrid w:val="0"/>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面点师：</w:t>
      </w:r>
      <w:r>
        <w:rPr>
          <w:rFonts w:hint="eastAsia" w:ascii="宋体" w:hAnsi="宋体" w:cs="宋体"/>
          <w:color w:val="auto"/>
          <w:szCs w:val="21"/>
        </w:rPr>
        <w:t>连续本职业工作3年及以上；能独立完成基本面点制作；积极学习、不断提升自身业务技能；服从厨师长工作安排，对工作勤勤恳恳、主动积极。</w:t>
      </w:r>
    </w:p>
    <w:p>
      <w:pPr>
        <w:numPr>
          <w:ilvl w:val="0"/>
          <w:numId w:val="3"/>
        </w:numPr>
        <w:adjustRightInd w:val="0"/>
        <w:snapToGrid w:val="0"/>
        <w:spacing w:line="360" w:lineRule="auto"/>
        <w:ind w:firstLine="422" w:firstLineChars="200"/>
        <w:jc w:val="left"/>
        <w:rPr>
          <w:rFonts w:ascii="宋体" w:hAnsi="宋体" w:cs="宋体"/>
          <w:color w:val="auto"/>
        </w:rPr>
      </w:pPr>
      <w:r>
        <w:rPr>
          <w:rFonts w:hint="eastAsia" w:ascii="宋体" w:hAnsi="宋体" w:cs="宋体"/>
          <w:b/>
          <w:bCs/>
          <w:color w:val="auto"/>
          <w:szCs w:val="21"/>
        </w:rPr>
        <w:t>勤杂工</w:t>
      </w:r>
      <w:r>
        <w:rPr>
          <w:rFonts w:hint="eastAsia" w:ascii="宋体" w:hAnsi="宋体" w:cs="宋体"/>
          <w:color w:val="auto"/>
          <w:szCs w:val="21"/>
        </w:rPr>
        <w:t>：连续从事餐饮工作1年及以上；服从厨师长安排的各项工作；且能较好完成工作安排；能够主动积极做好食堂区域的清洁卫生。</w:t>
      </w:r>
    </w:p>
    <w:p>
      <w:pPr>
        <w:numPr>
          <w:ilvl w:val="-1"/>
          <w:numId w:val="0"/>
        </w:numPr>
        <w:adjustRightInd/>
        <w:snapToGrid/>
        <w:spacing w:line="240" w:lineRule="auto"/>
        <w:ind w:firstLine="0" w:firstLineChars="0"/>
        <w:jc w:val="left"/>
        <w:rPr>
          <w:rFonts w:ascii="宋体" w:hAnsi="宋体" w:cs="宋体"/>
          <w:color w:val="auto"/>
        </w:rPr>
      </w:pPr>
      <w:r>
        <w:rPr>
          <w:rFonts w:hint="eastAsia" w:ascii="宋体" w:hAnsi="宋体" w:cs="宋体"/>
          <w:color w:val="auto"/>
          <w:szCs w:val="21"/>
        </w:rPr>
        <w:br w:type="page"/>
      </w:r>
    </w:p>
    <w:p>
      <w:pPr>
        <w:rPr>
          <w:rFonts w:hint="eastAsia"/>
          <w:b/>
          <w:bCs/>
          <w:color w:val="000000"/>
          <w:highlight w:val="none"/>
        </w:rPr>
      </w:pPr>
      <w:r>
        <w:rPr>
          <w:rFonts w:hint="eastAsia"/>
          <w:b/>
          <w:bCs/>
          <w:color w:val="000000"/>
          <w:highlight w:val="none"/>
        </w:rPr>
        <w:t>附件</w:t>
      </w:r>
      <w:r>
        <w:rPr>
          <w:b/>
          <w:bCs/>
          <w:color w:val="000000"/>
          <w:highlight w:val="none"/>
        </w:rPr>
        <w:t>3安全生产及意识形态要求</w:t>
      </w:r>
    </w:p>
    <w:p>
      <w:pPr>
        <w:rPr>
          <w:rFonts w:hint="eastAsia"/>
          <w:color w:val="000000"/>
          <w:highlight w:val="none"/>
          <w:lang w:eastAsia="zh-CN"/>
        </w:rPr>
      </w:pPr>
      <w:r>
        <w:rPr>
          <w:rFonts w:hint="eastAsia"/>
          <w:color w:val="000000"/>
          <w:highlight w:val="none"/>
        </w:rPr>
        <w:t>劳务外包服务供应单位须具备安全</w:t>
      </w:r>
      <w:r>
        <w:rPr>
          <w:color w:val="000000"/>
          <w:highlight w:val="none"/>
        </w:rPr>
        <w:t>、卫生、营养等方面价值认知</w:t>
      </w:r>
      <w:r>
        <w:rPr>
          <w:rFonts w:hint="eastAsia"/>
          <w:color w:val="000000"/>
          <w:highlight w:val="none"/>
          <w:lang w:eastAsia="zh-CN"/>
        </w:rPr>
        <w:t>、</w:t>
      </w:r>
      <w:r>
        <w:rPr>
          <w:rFonts w:hint="eastAsia"/>
          <w:color w:val="000000"/>
          <w:highlight w:val="none"/>
          <w:lang w:val="en-US" w:eastAsia="zh-CN"/>
        </w:rPr>
        <w:t>知识</w:t>
      </w:r>
      <w:r>
        <w:rPr>
          <w:color w:val="000000"/>
          <w:highlight w:val="none"/>
        </w:rPr>
        <w:t>与意识。从食品加工制作、存储保管到餐具消毒、环境清洁等各个环节的安全，强调预防为主、综合治理的原则</w:t>
      </w:r>
      <w:r>
        <w:rPr>
          <w:rFonts w:hint="eastAsia"/>
          <w:color w:val="000000"/>
          <w:highlight w:val="none"/>
          <w:lang w:eastAsia="zh-CN"/>
        </w:rPr>
        <w:t>。</w:t>
      </w:r>
    </w:p>
    <w:p>
      <w:pPr>
        <w:rPr>
          <w:rFonts w:hint="eastAsia"/>
          <w:color w:val="000000"/>
          <w:highlight w:val="none"/>
        </w:rPr>
      </w:pPr>
      <w:r>
        <w:rPr>
          <w:rFonts w:hint="eastAsia"/>
          <w:color w:val="000000"/>
          <w:highlight w:val="none"/>
        </w:rPr>
        <w:t>一、安全生产要求</w:t>
      </w:r>
    </w:p>
    <w:p>
      <w:pPr>
        <w:ind w:firstLine="420" w:firstLineChars="200"/>
        <w:rPr>
          <w:rFonts w:hint="eastAsia"/>
          <w:color w:val="000000"/>
          <w:highlight w:val="none"/>
        </w:rPr>
      </w:pPr>
      <w:r>
        <w:rPr>
          <w:color w:val="000000"/>
          <w:highlight w:val="none"/>
        </w:rPr>
        <w:t>1. 食材采购与储存安全：</w:t>
      </w:r>
      <w:r>
        <w:rPr>
          <w:rFonts w:hint="eastAsia"/>
          <w:color w:val="000000"/>
          <w:highlight w:val="none"/>
        </w:rPr>
        <w:t>对食材卫生质量进行验收</w:t>
      </w:r>
      <w:r>
        <w:rPr>
          <w:rFonts w:hint="eastAsia"/>
          <w:color w:val="000000"/>
          <w:highlight w:val="none"/>
          <w:lang w:eastAsia="zh-CN"/>
        </w:rPr>
        <w:t>。</w:t>
      </w:r>
      <w:r>
        <w:rPr>
          <w:color w:val="000000"/>
          <w:highlight w:val="none"/>
        </w:rPr>
        <w:t>食材应分类妥善存储，遵循先进先出原则，防止食材变质、交叉污染，如生鲜食材需冷藏或冷冻保存，干货需放置在干燥通风处。</w:t>
      </w:r>
    </w:p>
    <w:p>
      <w:pPr>
        <w:rPr>
          <w:rFonts w:hint="eastAsia"/>
          <w:color w:val="000000"/>
          <w:highlight w:val="none"/>
        </w:rPr>
      </w:pPr>
      <w:r>
        <w:rPr>
          <w:color w:val="000000"/>
          <w:highlight w:val="none"/>
        </w:rPr>
        <w:t>2.食品安全：做好食品加工制作安全培训，食材加工过程须冷热熟食分装，做好每餐食品留样记录</w:t>
      </w:r>
      <w:r>
        <w:rPr>
          <w:rFonts w:hint="eastAsia"/>
          <w:color w:val="000000"/>
          <w:highlight w:val="none"/>
        </w:rPr>
        <w:t>及处理，确保在发生食品安全事故时能够第一时间进行溯源</w:t>
      </w:r>
      <w:r>
        <w:rPr>
          <w:rFonts w:hint="eastAsia"/>
          <w:color w:val="000000"/>
          <w:highlight w:val="none"/>
          <w:lang w:eastAsia="zh-CN"/>
        </w:rPr>
        <w:t>，</w:t>
      </w:r>
      <w:r>
        <w:rPr>
          <w:rFonts w:hint="eastAsia"/>
          <w:color w:val="000000"/>
          <w:highlight w:val="none"/>
        </w:rPr>
        <w:t>实现</w:t>
      </w:r>
      <w:r>
        <w:rPr>
          <w:color w:val="000000"/>
          <w:highlight w:val="none"/>
        </w:rPr>
        <w:t>食品安全零事故。</w:t>
      </w:r>
    </w:p>
    <w:p>
      <w:pPr>
        <w:ind w:firstLine="420" w:firstLineChars="200"/>
        <w:rPr>
          <w:rFonts w:hint="eastAsia"/>
          <w:color w:val="000000"/>
          <w:highlight w:val="none"/>
          <w:lang w:val="en-US" w:eastAsia="zh-CN"/>
        </w:rPr>
      </w:pPr>
      <w:r>
        <w:rPr>
          <w:rFonts w:hint="eastAsia"/>
          <w:color w:val="000000"/>
          <w:highlight w:val="none"/>
          <w:lang w:val="en-US" w:eastAsia="zh-CN"/>
        </w:rPr>
        <w:t>2</w:t>
      </w:r>
      <w:r>
        <w:rPr>
          <w:color w:val="000000"/>
          <w:highlight w:val="none"/>
        </w:rPr>
        <w:t>.厨房设备操作安全：食堂工作人员需经过专业设备操作培训，熟悉炉灶、烤箱、蒸锅等厨房设备的正确使用方法与安全注意事项，且制定有效措施保障</w:t>
      </w:r>
      <w:r>
        <w:rPr>
          <w:rFonts w:hint="eastAsia"/>
          <w:color w:val="000000"/>
          <w:highlight w:val="none"/>
          <w:lang w:eastAsia="zh"/>
        </w:rPr>
        <w:t>食堂</w:t>
      </w:r>
      <w:r>
        <w:rPr>
          <w:color w:val="000000"/>
          <w:highlight w:val="none"/>
        </w:rPr>
        <w:t>消防安全、燃气使用安全，每日记录燃气情况。使用炉灶时应确保燃气管道无泄漏，点火前先通风，使用后及时关闭气源；操作电器设备时防止水溅入，定期检查设备线路是否老化破损等。食堂烟道、隔油池及厨房设施、设备进行清洁、养护。消防通道严禁</w:t>
      </w:r>
      <w:r>
        <w:rPr>
          <w:rFonts w:hint="eastAsia"/>
          <w:color w:val="000000"/>
          <w:highlight w:val="none"/>
        </w:rPr>
        <w:t>堆</w:t>
      </w:r>
      <w:r>
        <w:rPr>
          <w:color w:val="000000"/>
          <w:highlight w:val="none"/>
        </w:rPr>
        <w:t>放杂物</w:t>
      </w:r>
      <w:r>
        <w:rPr>
          <w:rFonts w:hint="eastAsia"/>
          <w:color w:val="000000"/>
          <w:highlight w:val="none"/>
        </w:rPr>
        <w:t>，</w:t>
      </w:r>
      <w:r>
        <w:rPr>
          <w:rFonts w:hint="eastAsia"/>
          <w:color w:val="000000"/>
          <w:highlight w:val="none"/>
          <w:lang w:eastAsia="zh"/>
        </w:rPr>
        <w:t>包括但不限于清洁工具、工作鞋等</w:t>
      </w:r>
      <w:r>
        <w:rPr>
          <w:rFonts w:hint="eastAsia"/>
          <w:color w:val="000000"/>
          <w:highlight w:val="none"/>
        </w:rPr>
        <w:t>易燃物品。</w:t>
      </w:r>
      <w:r>
        <w:rPr>
          <w:rFonts w:hint="eastAsia"/>
          <w:color w:val="000000"/>
          <w:highlight w:val="none"/>
          <w:lang w:val="en-US" w:eastAsia="zh-CN"/>
        </w:rPr>
        <w:t>加强消防安全培训，</w:t>
      </w:r>
      <w:r>
        <w:rPr>
          <w:rFonts w:hint="eastAsia"/>
          <w:color w:val="000000"/>
          <w:highlight w:val="none"/>
          <w:lang w:val="en-US" w:eastAsia="zh"/>
        </w:rPr>
        <w:t>强化安全意识，</w:t>
      </w:r>
      <w:r>
        <w:rPr>
          <w:rFonts w:hint="eastAsia"/>
          <w:color w:val="000000"/>
          <w:highlight w:val="none"/>
          <w:lang w:val="en-US" w:eastAsia="zh-CN"/>
        </w:rPr>
        <w:t>确保食堂所有工作人员能够</w:t>
      </w:r>
      <w:r>
        <w:rPr>
          <w:rFonts w:hint="eastAsia"/>
          <w:color w:val="000000"/>
          <w:highlight w:val="none"/>
        </w:rPr>
        <w:t>正确使用消防设施设备</w:t>
      </w:r>
      <w:r>
        <w:rPr>
          <w:color w:val="000000"/>
          <w:highlight w:val="none"/>
        </w:rPr>
        <w:t>。</w:t>
      </w:r>
      <w:r>
        <w:rPr>
          <w:rFonts w:hint="eastAsia"/>
          <w:color w:val="000000"/>
          <w:highlight w:val="none"/>
          <w:lang w:val="en-US" w:eastAsia="zh-CN"/>
        </w:rPr>
        <w:t>注重</w:t>
      </w:r>
      <w:r>
        <w:rPr>
          <w:rFonts w:hint="eastAsia"/>
          <w:color w:val="000000"/>
          <w:highlight w:val="none"/>
        </w:rPr>
        <w:t>用电</w:t>
      </w:r>
      <w:r>
        <w:rPr>
          <w:rFonts w:hint="eastAsia"/>
          <w:color w:val="000000"/>
          <w:highlight w:val="none"/>
          <w:lang w:val="en-US" w:eastAsia="zh-CN"/>
        </w:rPr>
        <w:t>安全</w:t>
      </w:r>
      <w:r>
        <w:rPr>
          <w:rFonts w:hint="eastAsia"/>
          <w:color w:val="000000"/>
          <w:highlight w:val="none"/>
        </w:rPr>
        <w:t>，</w:t>
      </w:r>
      <w:r>
        <w:rPr>
          <w:rFonts w:hint="eastAsia"/>
          <w:color w:val="000000"/>
          <w:highlight w:val="none"/>
          <w:lang w:val="en-US" w:eastAsia="zh-CN"/>
        </w:rPr>
        <w:t>保证食堂范围内插线板及插座的规范使用，食堂相关设施设备不定期进行断电检查。班前班后水电器检查。</w:t>
      </w:r>
    </w:p>
    <w:p>
      <w:pPr>
        <w:ind w:firstLine="420" w:firstLineChars="200"/>
        <w:rPr>
          <w:rFonts w:hint="eastAsia"/>
          <w:color w:val="000000"/>
          <w:highlight w:val="none"/>
        </w:rPr>
      </w:pPr>
      <w:r>
        <w:rPr>
          <w:rFonts w:hint="eastAsia"/>
          <w:color w:val="000000"/>
          <w:highlight w:val="none"/>
          <w:lang w:val="en-US" w:eastAsia="zh-CN"/>
        </w:rPr>
        <w:t>3</w:t>
      </w:r>
      <w:r>
        <w:rPr>
          <w:color w:val="000000"/>
          <w:highlight w:val="none"/>
        </w:rPr>
        <w:t>. 环境卫生与消毒安全：保持食堂整体环境清洁卫生、地面无积水。协助</w:t>
      </w:r>
      <w:r>
        <w:rPr>
          <w:rFonts w:hint="eastAsia"/>
          <w:color w:val="000000"/>
          <w:highlight w:val="none"/>
        </w:rPr>
        <w:t>甲方</w:t>
      </w:r>
      <w:r>
        <w:rPr>
          <w:color w:val="000000"/>
          <w:highlight w:val="none"/>
        </w:rPr>
        <w:t>做好杀四害，定期对餐厅、厨房、餐具清洗区等进行全面清洁与消毒。餐具必须经过严格的清洗、高温消毒或化学消毒处理，确保无病菌残留。厨房垃圾应及时清理并妥善处理、污水等，防止滋生细菌与害虫。</w:t>
      </w:r>
    </w:p>
    <w:p>
      <w:pPr>
        <w:ind w:firstLine="420" w:firstLineChars="200"/>
        <w:rPr>
          <w:rFonts w:hint="eastAsia"/>
          <w:color w:val="000000"/>
          <w:highlight w:val="none"/>
        </w:rPr>
      </w:pPr>
      <w:r>
        <w:rPr>
          <w:rFonts w:hint="eastAsia"/>
          <w:color w:val="000000"/>
          <w:highlight w:val="none"/>
          <w:lang w:val="en-US" w:eastAsia="zh-CN"/>
        </w:rPr>
        <w:t>4</w:t>
      </w:r>
      <w:r>
        <w:rPr>
          <w:color w:val="000000"/>
          <w:highlight w:val="none"/>
        </w:rPr>
        <w:t>. 人员健康与防护安全：食堂</w:t>
      </w:r>
      <w:r>
        <w:rPr>
          <w:rFonts w:hint="eastAsia"/>
          <w:color w:val="000000"/>
          <w:highlight w:val="none"/>
          <w:lang w:eastAsia="zh"/>
        </w:rPr>
        <w:t>工作人员</w:t>
      </w:r>
      <w:r>
        <w:rPr>
          <w:color w:val="000000"/>
          <w:highlight w:val="none"/>
        </w:rPr>
        <w:t>需持有效的健康证上岗，每年体检一次，费用自行负责，接触食物前清洁手部或消毒等，严禁患有传染性疾病的人员进入工作岗位。工作期间，</w:t>
      </w:r>
      <w:r>
        <w:rPr>
          <w:rFonts w:hint="eastAsia"/>
          <w:color w:val="000000"/>
          <w:highlight w:val="none"/>
          <w:lang w:val="en-US" w:eastAsia="zh-CN"/>
        </w:rPr>
        <w:t>食堂工作人员</w:t>
      </w:r>
      <w:r>
        <w:rPr>
          <w:color w:val="000000"/>
          <w:highlight w:val="none"/>
        </w:rPr>
        <w:t>应穿戴整洁的工作服、帽子、口罩与手套等防护用品，遵守食品加工卫生规范，</w:t>
      </w:r>
      <w:r>
        <w:rPr>
          <w:rFonts w:hint="eastAsia"/>
          <w:color w:val="000000"/>
          <w:highlight w:val="none"/>
          <w:lang w:val="en-US" w:eastAsia="zh-CN"/>
        </w:rPr>
        <w:t>做到</w:t>
      </w:r>
      <w:r>
        <w:rPr>
          <w:color w:val="000000"/>
          <w:highlight w:val="none"/>
        </w:rPr>
        <w:t>勤洗手、不随地吐痰等。加强食堂工作人员的安全教育和日常管理，确保其人身及财产安全。</w:t>
      </w:r>
      <w:r>
        <w:rPr>
          <w:rFonts w:hint="eastAsia"/>
          <w:color w:val="000000"/>
          <w:highlight w:val="none"/>
          <w:lang w:val="en-US" w:eastAsia="zh-CN"/>
        </w:rPr>
        <w:t>若</w:t>
      </w:r>
      <w:r>
        <w:rPr>
          <w:color w:val="000000"/>
          <w:highlight w:val="none"/>
        </w:rPr>
        <w:t>食堂工作人员在上下班途中及工作场所发生的人身及财产安全等问题，</w:t>
      </w:r>
      <w:r>
        <w:rPr>
          <w:rFonts w:hint="eastAsia"/>
          <w:color w:val="000000"/>
          <w:highlight w:val="none"/>
          <w:lang w:val="en-US" w:eastAsia="zh-CN"/>
        </w:rPr>
        <w:t>均</w:t>
      </w:r>
      <w:r>
        <w:rPr>
          <w:color w:val="000000"/>
          <w:highlight w:val="none"/>
        </w:rPr>
        <w:t>自行承担责任。</w:t>
      </w:r>
    </w:p>
    <w:p>
      <w:pPr>
        <w:rPr>
          <w:rFonts w:hint="eastAsia"/>
          <w:color w:val="000000"/>
          <w:highlight w:val="none"/>
        </w:rPr>
      </w:pPr>
      <w:r>
        <w:rPr>
          <w:rFonts w:hint="eastAsia"/>
          <w:color w:val="000000"/>
          <w:highlight w:val="none"/>
        </w:rPr>
        <w:t>二、意识形态要求</w:t>
      </w:r>
    </w:p>
    <w:p>
      <w:pPr>
        <w:ind w:firstLine="420" w:firstLineChars="200"/>
        <w:rPr>
          <w:rFonts w:hint="eastAsia"/>
          <w:color w:val="000000"/>
          <w:highlight w:val="none"/>
        </w:rPr>
      </w:pPr>
      <w:r>
        <w:rPr>
          <w:color w:val="000000"/>
          <w:highlight w:val="none"/>
        </w:rPr>
        <w:t>1.</w:t>
      </w:r>
      <w:r>
        <w:rPr>
          <w:rFonts w:hint="eastAsia"/>
          <w:color w:val="000000"/>
          <w:highlight w:val="none"/>
          <w:lang w:eastAsia="zh"/>
        </w:rPr>
        <w:t xml:space="preserve"> </w:t>
      </w:r>
      <w:r>
        <w:rPr>
          <w:rFonts w:hint="eastAsia"/>
          <w:color w:val="000000"/>
          <w:highlight w:val="none"/>
        </w:rPr>
        <w:t>应</w:t>
      </w:r>
      <w:r>
        <w:rPr>
          <w:color w:val="000000"/>
          <w:highlight w:val="none"/>
        </w:rPr>
        <w:t>加强食堂工作人员意识形态的培训</w:t>
      </w:r>
      <w:r>
        <w:rPr>
          <w:rFonts w:hint="eastAsia"/>
          <w:color w:val="000000"/>
          <w:highlight w:val="none"/>
        </w:rPr>
        <w:t>。引导</w:t>
      </w:r>
      <w:r>
        <w:rPr>
          <w:color w:val="000000"/>
          <w:highlight w:val="none"/>
        </w:rPr>
        <w:t>食堂工作人员树立良好的服务意识，以热情、礼貌、耐心的态度对待每一位就餐</w:t>
      </w:r>
      <w:r>
        <w:rPr>
          <w:rFonts w:hint="eastAsia"/>
          <w:color w:val="000000"/>
          <w:highlight w:val="none"/>
        </w:rPr>
        <w:t>人员</w:t>
      </w:r>
      <w:r>
        <w:rPr>
          <w:color w:val="000000"/>
          <w:highlight w:val="none"/>
        </w:rPr>
        <w:t>。</w:t>
      </w:r>
    </w:p>
    <w:p>
      <w:pPr>
        <w:ind w:firstLine="420" w:firstLineChars="200"/>
        <w:rPr>
          <w:rFonts w:hint="eastAsia"/>
          <w:color w:val="000000"/>
          <w:highlight w:val="none"/>
        </w:rPr>
      </w:pPr>
      <w:r>
        <w:rPr>
          <w:color w:val="000000"/>
          <w:highlight w:val="none"/>
        </w:rPr>
        <w:t>2.</w:t>
      </w:r>
      <w:r>
        <w:rPr>
          <w:rFonts w:hint="eastAsia"/>
          <w:color w:val="000000"/>
          <w:highlight w:val="none"/>
          <w:lang w:eastAsia="zh"/>
        </w:rPr>
        <w:t xml:space="preserve"> </w:t>
      </w:r>
      <w:r>
        <w:rPr>
          <w:rFonts w:hint="eastAsia"/>
          <w:color w:val="000000"/>
          <w:highlight w:val="none"/>
        </w:rPr>
        <w:t>应</w:t>
      </w:r>
      <w:r>
        <w:rPr>
          <w:rFonts w:hint="eastAsia"/>
          <w:color w:val="000000"/>
          <w:highlight w:val="none"/>
          <w:lang w:val="en-US" w:eastAsia="zh-CN"/>
        </w:rPr>
        <w:t>加强对</w:t>
      </w:r>
      <w:r>
        <w:rPr>
          <w:color w:val="000000"/>
          <w:highlight w:val="none"/>
        </w:rPr>
        <w:t>食堂工作人员</w:t>
      </w:r>
      <w:r>
        <w:rPr>
          <w:rFonts w:hint="eastAsia"/>
          <w:color w:val="000000"/>
          <w:highlight w:val="none"/>
          <w:lang w:val="en-US" w:eastAsia="zh-CN"/>
        </w:rPr>
        <w:t>的正确</w:t>
      </w:r>
      <w:r>
        <w:rPr>
          <w:color w:val="000000"/>
          <w:highlight w:val="none"/>
        </w:rPr>
        <w:t>舆论引导</w:t>
      </w:r>
      <w:r>
        <w:rPr>
          <w:rFonts w:hint="eastAsia"/>
          <w:color w:val="000000"/>
          <w:highlight w:val="none"/>
        </w:rPr>
        <w:t>和信息传播的管理</w:t>
      </w:r>
      <w:r>
        <w:rPr>
          <w:rFonts w:hint="eastAsia"/>
          <w:color w:val="000000"/>
          <w:highlight w:val="none"/>
          <w:lang w:eastAsia="zh-CN"/>
        </w:rPr>
        <w:t>，</w:t>
      </w:r>
      <w:r>
        <w:rPr>
          <w:color w:val="000000"/>
          <w:highlight w:val="none"/>
        </w:rPr>
        <w:t>避免</w:t>
      </w:r>
      <w:r>
        <w:rPr>
          <w:rFonts w:hint="eastAsia"/>
          <w:color w:val="000000"/>
          <w:highlight w:val="none"/>
          <w:lang w:val="en-US" w:eastAsia="zh-CN"/>
        </w:rPr>
        <w:t>食堂工作人员自发</w:t>
      </w:r>
      <w:r>
        <w:rPr>
          <w:color w:val="000000"/>
          <w:highlight w:val="none"/>
        </w:rPr>
        <w:t>传播不实信息、谣言或负面言论</w:t>
      </w:r>
      <w:r>
        <w:rPr>
          <w:rFonts w:hint="eastAsia"/>
          <w:color w:val="000000"/>
          <w:highlight w:val="none"/>
        </w:rPr>
        <w:t>。</w:t>
      </w:r>
    </w:p>
    <w:p>
      <w:pPr>
        <w:adjustRightInd w:val="0"/>
        <w:snapToGrid w:val="0"/>
        <w:spacing w:line="360" w:lineRule="auto"/>
        <w:jc w:val="left"/>
        <w:rPr>
          <w:rFonts w:ascii="宋体" w:hAnsi="宋体" w:cs="宋体"/>
          <w:b/>
          <w:bCs/>
          <w:snapToGrid w:val="0"/>
          <w:color w:val="auto"/>
          <w:kern w:val="0"/>
          <w:sz w:val="32"/>
          <w:szCs w:val="32"/>
        </w:rPr>
      </w:pPr>
    </w:p>
    <w:p>
      <w:pPr>
        <w:pStyle w:val="19"/>
        <w:ind w:firstLine="643"/>
        <w:rPr>
          <w:rFonts w:ascii="宋体" w:hAnsi="宋体" w:cs="宋体"/>
          <w:b/>
          <w:bCs/>
          <w:snapToGrid w:val="0"/>
          <w:color w:val="auto"/>
          <w:kern w:val="0"/>
          <w:sz w:val="32"/>
          <w:szCs w:val="32"/>
        </w:rPr>
      </w:pPr>
    </w:p>
    <w:p>
      <w:pPr>
        <w:rPr>
          <w:rFonts w:ascii="宋体" w:hAnsi="宋体" w:cs="宋体"/>
          <w:b/>
          <w:bCs/>
          <w:snapToGrid w:val="0"/>
          <w:color w:val="auto"/>
          <w:kern w:val="0"/>
          <w:sz w:val="32"/>
          <w:szCs w:val="32"/>
        </w:rPr>
      </w:pPr>
    </w:p>
    <w:p>
      <w:pPr>
        <w:pStyle w:val="19"/>
        <w:ind w:firstLine="643"/>
        <w:rPr>
          <w:rFonts w:ascii="宋体" w:hAnsi="宋体" w:cs="宋体"/>
          <w:b/>
          <w:bCs/>
          <w:snapToGrid w:val="0"/>
          <w:color w:val="auto"/>
          <w:kern w:val="0"/>
          <w:sz w:val="32"/>
          <w:szCs w:val="32"/>
        </w:rPr>
      </w:pPr>
    </w:p>
    <w:p>
      <w:pPr>
        <w:rPr>
          <w:rFonts w:ascii="宋体" w:hAnsi="宋体" w:cs="宋体"/>
          <w:b/>
          <w:bCs/>
          <w:snapToGrid w:val="0"/>
          <w:color w:val="auto"/>
          <w:kern w:val="0"/>
          <w:sz w:val="32"/>
          <w:szCs w:val="32"/>
        </w:rPr>
      </w:pPr>
    </w:p>
    <w:p>
      <w:pPr>
        <w:pStyle w:val="19"/>
        <w:ind w:firstLine="643"/>
        <w:rPr>
          <w:rFonts w:ascii="宋体" w:hAnsi="宋体" w:cs="宋体"/>
          <w:b/>
          <w:bCs/>
          <w:snapToGrid w:val="0"/>
          <w:color w:val="auto"/>
          <w:kern w:val="0"/>
          <w:sz w:val="32"/>
          <w:szCs w:val="32"/>
        </w:rPr>
      </w:pPr>
    </w:p>
    <w:p>
      <w:pPr>
        <w:rPr>
          <w:rFonts w:ascii="宋体" w:hAnsi="宋体" w:cs="宋体"/>
          <w:b/>
          <w:bCs/>
          <w:snapToGrid w:val="0"/>
          <w:color w:val="auto"/>
          <w:kern w:val="0"/>
          <w:sz w:val="32"/>
          <w:szCs w:val="32"/>
        </w:rPr>
      </w:pPr>
    </w:p>
    <w:p>
      <w:pPr>
        <w:pStyle w:val="19"/>
        <w:ind w:firstLine="643"/>
        <w:rPr>
          <w:rFonts w:ascii="宋体" w:hAnsi="宋体" w:cs="宋体"/>
          <w:b/>
          <w:bCs/>
          <w:snapToGrid w:val="0"/>
          <w:color w:val="auto"/>
          <w:kern w:val="0"/>
          <w:sz w:val="32"/>
          <w:szCs w:val="32"/>
        </w:rPr>
      </w:pPr>
    </w:p>
    <w:p>
      <w:pPr>
        <w:rPr>
          <w:rFonts w:ascii="宋体" w:hAnsi="宋体" w:cs="宋体"/>
          <w:b/>
          <w:bCs/>
          <w:snapToGrid w:val="0"/>
          <w:color w:val="auto"/>
          <w:kern w:val="0"/>
          <w:sz w:val="32"/>
          <w:szCs w:val="32"/>
        </w:rPr>
      </w:pPr>
    </w:p>
    <w:p>
      <w:pPr>
        <w:pStyle w:val="19"/>
        <w:ind w:firstLine="643"/>
        <w:rPr>
          <w:rFonts w:ascii="宋体" w:hAnsi="宋体" w:cs="宋体"/>
          <w:b/>
          <w:bCs/>
          <w:snapToGrid w:val="0"/>
          <w:color w:val="auto"/>
          <w:kern w:val="0"/>
          <w:sz w:val="32"/>
          <w:szCs w:val="32"/>
        </w:rPr>
      </w:pPr>
    </w:p>
    <w:p>
      <w:pPr>
        <w:rPr>
          <w:rFonts w:ascii="宋体" w:hAnsi="宋体" w:cs="宋体"/>
          <w:b/>
          <w:bCs/>
          <w:snapToGrid w:val="0"/>
          <w:color w:val="auto"/>
          <w:kern w:val="0"/>
          <w:sz w:val="32"/>
          <w:szCs w:val="32"/>
        </w:rPr>
      </w:pPr>
    </w:p>
    <w:p>
      <w:pPr>
        <w:pStyle w:val="19"/>
        <w:ind w:firstLine="480"/>
        <w:rPr>
          <w:color w:val="auto"/>
        </w:rPr>
      </w:pPr>
    </w:p>
    <w:p>
      <w:pPr>
        <w:adjustRightInd w:val="0"/>
        <w:snapToGrid w:val="0"/>
        <w:spacing w:line="360" w:lineRule="auto"/>
        <w:jc w:val="center"/>
        <w:rPr>
          <w:rFonts w:ascii="宋体" w:hAnsi="宋体" w:cs="宋体"/>
          <w:b/>
          <w:bCs/>
          <w:snapToGrid w:val="0"/>
          <w:color w:val="auto"/>
          <w:kern w:val="0"/>
          <w:sz w:val="40"/>
          <w:szCs w:val="40"/>
        </w:rPr>
      </w:pPr>
      <w:r>
        <w:rPr>
          <w:rFonts w:hint="eastAsia" w:ascii="宋体" w:hAnsi="宋体" w:cs="宋体"/>
          <w:b/>
          <w:bCs/>
          <w:snapToGrid w:val="0"/>
          <w:color w:val="auto"/>
          <w:kern w:val="0"/>
          <w:sz w:val="40"/>
          <w:szCs w:val="40"/>
        </w:rPr>
        <w:t>第五章  发包人要求</w:t>
      </w:r>
      <w:bookmarkEnd w:id="268"/>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国博公司员工食堂采用公司自主采购食材及物资，承担能耗费用，劳务外包服务商对食材进行加工并提供用餐服务的运营模式。其中，食堂服务人员由劳务外包服务商指派并进行管理。员工食堂劳务外包服务商具体需求如下：</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rPr>
        <w:t>一、</w:t>
      </w:r>
      <w:r>
        <w:rPr>
          <w:rFonts w:hint="eastAsia" w:ascii="宋体" w:hAnsi="宋体" w:cs="宋体"/>
          <w:b/>
          <w:bCs/>
          <w:color w:val="auto"/>
          <w:szCs w:val="21"/>
          <w:lang w:bidi="ar"/>
        </w:rPr>
        <w:t>人员配置及要求</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lang w:bidi="ar"/>
        </w:rPr>
        <w:t>（一）人员配置</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食堂服务人员应配置食堂管理人员1名，厨师长1名，面点师1名，原则上杂工、墩子等其他服务人员服务员不少于4名。其中，食堂管理人员主要负责协助国博公司保障员工食堂的日常运营管理，按照国博公司要求做好食品信息填报、食堂物资管理等，同时负责对食堂其他服务人员进行培训和日常监督管理。</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lang w:bidi="ar"/>
        </w:rPr>
        <w:t>（二）基本要求</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食堂服务人员须持健康证上岗，并定期进行体检（每年体检一次，费用由外包服务商自行承担）。患有可能影响食品安全卫生的各种急慢性呼吸道传染病、皮肤病（如皮肤暴露部分的皮炎、癣、湿疹等）的人员不得从事接触直接入口食品的工作。</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 xml:space="preserve">2. 食堂服务人员在工作期间一律穿戴整洁的工作服、佩戴帽子，把头发全部置放于帽子内，打菜时必须正确佩戴口罩。 </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3. 食品服务人员不得留长指甲，不得涂指甲油，加工食品时不得佩戴手表或戒指等饰品。</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4. 食品加工过程中，食堂服务人员进入工作区域须更换工作服、换工鞋。禁止面对食品打喷嚏或咳嗽。</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5. 食堂服务人员在工作过程中，应保障食堂消防安全、燃气使用安全、员工用餐环境安全及食品卫生安全。</w:t>
      </w:r>
    </w:p>
    <w:p>
      <w:pPr>
        <w:spacing w:line="480" w:lineRule="exact"/>
        <w:ind w:firstLine="422" w:firstLineChars="200"/>
        <w:rPr>
          <w:rFonts w:ascii="宋体" w:hAnsi="宋体" w:cs="宋体"/>
          <w:b/>
          <w:bCs/>
          <w:color w:val="auto"/>
          <w:szCs w:val="21"/>
        </w:rPr>
      </w:pPr>
      <w:r>
        <w:rPr>
          <w:rFonts w:hint="eastAsia" w:ascii="宋体" w:hAnsi="宋体" w:cs="宋体"/>
          <w:b/>
          <w:bCs/>
          <w:color w:val="auto"/>
          <w:szCs w:val="21"/>
        </w:rPr>
        <w:t>二、用餐程序及供餐需求</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lang w:bidi="ar"/>
        </w:rPr>
        <w:t>（一）用餐程序</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 用餐登记：</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（1）公司员工采取刷脸系统登记用餐；</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（2）志愿者采取在展会用餐记录表上签字后用餐；</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（3）其他与公司业务相关的外来人员用餐，须提前到人力资源部登记报备，再在相关表单记录表上签字后用餐。</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4）针对因工作原因不能按时就餐的部分员工，可延时供餐或由同事代签字后自备餐具打包。食堂管理人员须加强对打包情况的记录和管理，除项目组成员外，其他人员原则上不允许使用食堂提供的一次性打包盒打包。</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 用餐模式：早、午、晚餐采取员工自助取餐模式，原则上只可堂食；宵夜只针对展会项目期间项目组用餐，食堂服务人员须将菜品按时按量配送到相关项目组办公室。</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3. 餐具使用：</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（1）除国博公司员工可使用不锈钢餐盘外，其余人员均只能使用塑料餐盘；</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（2）所有用餐人员自行领取餐具打餐，用完餐后将剩余饭菜倒入厨余垃圾筒后，统一放回指定区域，由食堂服务人员对餐具进行统一清洗和消毒。</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lang w:bidi="ar"/>
        </w:rPr>
        <w:t>（二）供餐需求</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 早餐：不得少于5个品种</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（1）面食1种：包括不限于面条、米粉、米线等，品种每天进行合理轮换；</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（2）面点3种：包括不限于包子、馒头、花卷、面包等，包子、馒头、花卷可作为固定供应内容。面点须由面点师傅现场制作，不允许购买成品。</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（3）粥：包括不限于白粥、青菜粥等，须配备咸菜或其他特色小菜；</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（4）鸡蛋：包括不限于煮蛋、煎蛋，每日仅供应一种品类即可；</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（5）饮品：包括不限于豆浆、花生浆等，供堂食饮用；盒装牛奶或酸奶，供员工外带领取，要求每人仅能领取一份。</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 午餐</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（1）每天供应两荤两素一汤一粗粮，可根据季节提供健康沙拉、特色小吃等；员工每天可领取当季新鲜水果1份，除西瓜、哈密瓜等需切块外，其余水果均无须额外加工。</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（2）夏季高温天气增加供应消暑饮品，例如绿豆汤、酸梅汤等；秋冬季供应润燥甜品，例如银耳汤等。</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（3）临近元宵、端午、中秋等传统节日前期，需提供节日特色菜品或食品。</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3. 晚餐及宵夜</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（1）晚餐：每餐供应两荤两素一汤，原则上与午餐菜品一致；</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（2）宵夜：根据项目组统计的展期值班人数提供炒饭、面食、小火锅、甜品等，每次供应至少2个品种，也可根据需求灵活替换。</w:t>
      </w:r>
    </w:p>
    <w:p>
      <w:pPr>
        <w:spacing w:line="480" w:lineRule="exact"/>
        <w:rPr>
          <w:rFonts w:ascii="宋体" w:hAnsi="宋体" w:cs="宋体"/>
          <w:color w:val="auto"/>
          <w:szCs w:val="21"/>
          <w:lang w:bidi="ar"/>
        </w:rPr>
      </w:pPr>
      <w:r>
        <w:rPr>
          <w:rFonts w:hint="eastAsia" w:ascii="宋体" w:hAnsi="宋体" w:cs="宋体"/>
          <w:color w:val="auto"/>
          <w:szCs w:val="21"/>
          <w:lang w:bidi="ar"/>
        </w:rPr>
        <w:t xml:space="preserve">    4. 商务接待供餐</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员工食堂设置商务接待用餐区，原则上仅作为普通用餐区域使用。若确有商务接待需求的情况，由食堂管理人员按照具体需求，协助拟定菜单（分桌席菜单和单价菜单），要求菜品的制作、摆盘参照接待用餐标准和要求。预估全年接待桌数为5-10桌。</w:t>
      </w:r>
    </w:p>
    <w:p>
      <w:pPr>
        <w:spacing w:line="480" w:lineRule="exact"/>
        <w:ind w:firstLine="422" w:firstLineChars="200"/>
        <w:rPr>
          <w:rFonts w:ascii="宋体" w:hAnsi="宋体" w:cs="宋体"/>
          <w:b/>
          <w:bCs/>
          <w:color w:val="auto"/>
          <w:szCs w:val="21"/>
        </w:rPr>
      </w:pPr>
      <w:r>
        <w:rPr>
          <w:rFonts w:hint="eastAsia" w:ascii="宋体" w:hAnsi="宋体" w:cs="宋体"/>
          <w:b/>
          <w:bCs/>
          <w:color w:val="auto"/>
          <w:szCs w:val="21"/>
        </w:rPr>
        <w:t>三、供餐规模及供餐时间</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lang w:bidi="ar"/>
        </w:rPr>
        <w:t>（一）供餐规模</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国博公司（不含下属子公司：沪渝展览公司）员工固定就餐人数约1</w:t>
      </w:r>
      <w:r>
        <w:rPr>
          <w:rFonts w:hint="eastAsia" w:ascii="宋体" w:hAnsi="宋体" w:cs="宋体"/>
          <w:color w:val="auto"/>
          <w:szCs w:val="21"/>
          <w:lang w:val="en-US" w:eastAsia="zh-CN" w:bidi="ar"/>
        </w:rPr>
        <w:t>9</w:t>
      </w:r>
      <w:r>
        <w:rPr>
          <w:rFonts w:hint="eastAsia" w:ascii="宋体" w:hAnsi="宋体" w:cs="宋体"/>
          <w:color w:val="auto"/>
          <w:szCs w:val="21"/>
          <w:lang w:bidi="ar"/>
        </w:rPr>
        <w:t>0人。因公司经营性质的特殊性，用餐人员会根据展会项目情况分批次进行就餐，原则上每日每餐（早、午餐）供餐规模约1</w:t>
      </w:r>
      <w:r>
        <w:rPr>
          <w:rFonts w:hint="eastAsia" w:ascii="宋体" w:hAnsi="宋体" w:cs="宋体"/>
          <w:color w:val="auto"/>
          <w:szCs w:val="21"/>
          <w:lang w:val="en-US" w:eastAsia="zh-CN" w:bidi="ar"/>
        </w:rPr>
        <w:t>7</w:t>
      </w:r>
      <w:r>
        <w:rPr>
          <w:rFonts w:hint="eastAsia" w:ascii="宋体" w:hAnsi="宋体" w:cs="宋体"/>
          <w:color w:val="auto"/>
          <w:szCs w:val="21"/>
          <w:lang w:bidi="ar"/>
        </w:rPr>
        <w:t>0-2</w:t>
      </w:r>
      <w:r>
        <w:rPr>
          <w:rFonts w:hint="eastAsia" w:ascii="宋体" w:hAnsi="宋体" w:cs="宋体"/>
          <w:color w:val="auto"/>
          <w:szCs w:val="21"/>
          <w:lang w:val="en-US" w:eastAsia="zh-CN" w:bidi="ar"/>
        </w:rPr>
        <w:t>2</w:t>
      </w:r>
      <w:r>
        <w:rPr>
          <w:rFonts w:hint="eastAsia" w:ascii="宋体" w:hAnsi="宋体" w:cs="宋体"/>
          <w:color w:val="auto"/>
          <w:szCs w:val="21"/>
          <w:lang w:bidi="ar"/>
        </w:rPr>
        <w:t>0人。全年供餐规模情况可参考如下：</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（1）展会旺季（3-6月、9-11月）：每月按自然月天数（即包括周末和法定节假日），早、午餐用餐人数平均约1</w:t>
      </w:r>
      <w:r>
        <w:rPr>
          <w:rFonts w:hint="eastAsia" w:ascii="宋体" w:hAnsi="宋体" w:cs="宋体"/>
          <w:color w:val="auto"/>
          <w:szCs w:val="21"/>
          <w:lang w:val="en-US" w:eastAsia="zh-CN" w:bidi="ar"/>
        </w:rPr>
        <w:t>7</w:t>
      </w:r>
      <w:r>
        <w:rPr>
          <w:rFonts w:hint="eastAsia" w:ascii="宋体" w:hAnsi="宋体" w:cs="宋体"/>
          <w:color w:val="auto"/>
          <w:szCs w:val="21"/>
          <w:lang w:bidi="ar"/>
        </w:rPr>
        <w:t>0-2</w:t>
      </w:r>
      <w:r>
        <w:rPr>
          <w:rFonts w:hint="eastAsia" w:ascii="宋体" w:hAnsi="宋体" w:cs="宋体"/>
          <w:color w:val="auto"/>
          <w:szCs w:val="21"/>
          <w:lang w:val="en-US" w:eastAsia="zh-CN" w:bidi="ar"/>
        </w:rPr>
        <w:t>2</w:t>
      </w:r>
      <w:r>
        <w:rPr>
          <w:rFonts w:hint="eastAsia" w:ascii="宋体" w:hAnsi="宋体" w:cs="宋体"/>
          <w:color w:val="auto"/>
          <w:szCs w:val="21"/>
          <w:lang w:bidi="ar"/>
        </w:rPr>
        <w:t>0人/天，晚餐用餐人数平均约35人/天，展期宵夜原则上为每个展会2次，用餐人数约30人/次。如遇特大规模展会期间，用餐人数临时增加至约200-260人，晚餐用餐人数平均约30-50人/天（大型展会或多展同开约80人/天），展期宵夜原则上为每个展会2次（布展和撤展最后一天），用餐人数约10-30人/次（根据展会规模不同，用餐人数略微变化）。</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（2）展会淡季（1、2、7、8、12月）：每月按工作日天数，早、午餐用餐人数平均约150人/天，晚餐用餐人数平均约30人/天，不供应宵夜（特殊情况除外）。</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lang w:bidi="ar"/>
        </w:rPr>
        <w:t>（二）供餐时间</w:t>
      </w:r>
    </w:p>
    <w:p>
      <w:pPr>
        <w:spacing w:line="480" w:lineRule="exact"/>
        <w:ind w:firstLine="570"/>
        <w:rPr>
          <w:rFonts w:ascii="宋体" w:hAnsi="宋体" w:cs="宋体"/>
          <w:color w:val="auto"/>
          <w:szCs w:val="21"/>
          <w:lang w:bidi="ar"/>
        </w:rPr>
      </w:pPr>
      <w:r>
        <w:rPr>
          <w:rFonts w:hint="eastAsia" w:ascii="宋体" w:hAnsi="宋体" w:cs="宋体"/>
          <w:color w:val="auto"/>
          <w:szCs w:val="21"/>
          <w:lang w:bidi="ar"/>
        </w:rPr>
        <w:t>早餐：07:00 – 08:50</w:t>
      </w:r>
    </w:p>
    <w:p>
      <w:pPr>
        <w:spacing w:line="480" w:lineRule="exact"/>
        <w:ind w:firstLine="570"/>
        <w:rPr>
          <w:rFonts w:ascii="宋体" w:hAnsi="宋体" w:cs="宋体"/>
          <w:color w:val="auto"/>
          <w:szCs w:val="21"/>
          <w:lang w:bidi="ar"/>
        </w:rPr>
      </w:pPr>
      <w:r>
        <w:rPr>
          <w:rFonts w:hint="eastAsia" w:ascii="宋体" w:hAnsi="宋体" w:cs="宋体"/>
          <w:color w:val="auto"/>
          <w:szCs w:val="21"/>
          <w:lang w:bidi="ar"/>
        </w:rPr>
        <w:t>午餐：11:40 – 13:30</w:t>
      </w:r>
    </w:p>
    <w:p>
      <w:pPr>
        <w:tabs>
          <w:tab w:val="left" w:pos="7035"/>
        </w:tabs>
        <w:spacing w:line="480" w:lineRule="exact"/>
        <w:ind w:firstLine="570"/>
        <w:rPr>
          <w:rFonts w:ascii="宋体" w:hAnsi="宋体" w:cs="宋体"/>
          <w:color w:val="auto"/>
          <w:szCs w:val="21"/>
          <w:lang w:bidi="ar"/>
        </w:rPr>
      </w:pPr>
      <w:r>
        <w:rPr>
          <w:rFonts w:hint="eastAsia" w:ascii="宋体" w:hAnsi="宋体" w:cs="宋体"/>
          <w:color w:val="auto"/>
          <w:szCs w:val="21"/>
          <w:lang w:bidi="ar"/>
        </w:rPr>
        <w:t>晚餐：17:40 – 19:00</w:t>
      </w:r>
    </w:p>
    <w:p>
      <w:pPr>
        <w:tabs>
          <w:tab w:val="left" w:pos="7035"/>
        </w:tabs>
        <w:spacing w:line="480" w:lineRule="exact"/>
        <w:ind w:firstLine="570"/>
        <w:rPr>
          <w:rFonts w:ascii="宋体" w:hAnsi="宋体" w:cs="宋体"/>
          <w:color w:val="auto"/>
          <w:szCs w:val="21"/>
          <w:lang w:bidi="ar"/>
        </w:rPr>
      </w:pPr>
      <w:r>
        <w:rPr>
          <w:rFonts w:hint="eastAsia" w:ascii="宋体" w:hAnsi="宋体" w:cs="宋体"/>
          <w:color w:val="auto"/>
          <w:szCs w:val="21"/>
          <w:lang w:bidi="ar"/>
        </w:rPr>
        <w:t>宵夜：21:00 – 21:30</w:t>
      </w:r>
    </w:p>
    <w:p>
      <w:pPr>
        <w:tabs>
          <w:tab w:val="left" w:pos="7035"/>
        </w:tabs>
        <w:spacing w:line="480" w:lineRule="exact"/>
        <w:ind w:firstLine="570"/>
        <w:rPr>
          <w:rFonts w:ascii="宋体" w:hAnsi="宋体" w:cs="宋体"/>
          <w:color w:val="auto"/>
          <w:szCs w:val="21"/>
          <w:lang w:bidi="ar"/>
        </w:rPr>
      </w:pPr>
      <w:r>
        <w:rPr>
          <w:rFonts w:hint="eastAsia" w:ascii="宋体" w:hAnsi="宋体" w:cs="宋体"/>
          <w:color w:val="auto"/>
          <w:szCs w:val="21"/>
          <w:lang w:bidi="ar"/>
        </w:rPr>
        <w:t>个别自办展项目或大型展会早餐开始时间提前06:00-06:30，如遇特殊情况，由国博公司人力资源部另行通知为准。</w:t>
      </w:r>
    </w:p>
    <w:p>
      <w:pPr>
        <w:spacing w:line="480" w:lineRule="exact"/>
        <w:ind w:firstLine="422" w:firstLineChars="200"/>
        <w:rPr>
          <w:rFonts w:ascii="宋体" w:hAnsi="宋体" w:cs="宋体"/>
          <w:b/>
          <w:bCs/>
          <w:color w:val="auto"/>
          <w:szCs w:val="21"/>
        </w:rPr>
      </w:pPr>
      <w:r>
        <w:rPr>
          <w:rFonts w:hint="eastAsia" w:ascii="宋体" w:hAnsi="宋体" w:cs="宋体"/>
          <w:b/>
          <w:bCs/>
          <w:color w:val="auto"/>
          <w:szCs w:val="21"/>
        </w:rPr>
        <w:t>四、管理要求</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一）劳务外包服务商须确保用工的合法合规，按时向食堂服务人员支付报酬，购买社保等保险，并处理相关劳务争议。食堂服务人员须持健康证上岗，劳务外包服务商须定期安排其进行健康检查，确保其身体状况能够满足岗位需求。负责员工食堂工作人员的安全教育和日常管理，确保其人身及财产安全。食堂工作人员应遵守国博公司相关规定，如有违反行为或者出现服务态度恶劣等情况，将进行经济处罚。</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二）劳务外包服务商须协助国博公司采购员工食堂所需原辅材料，包括不限于日常所需的肉禽蛋、奶制品、米面油、果蔬、干副等物品采购。物品采购由食堂管理人员根据菜单提出第二天的采购计划，国博公司人力资源部确认后发送至相应的商品采购服务商进行配送。食堂管理人员和国博公司人力资源部须在供餐当日早上8:</w:t>
      </w:r>
      <w:r>
        <w:rPr>
          <w:rFonts w:hint="eastAsia" w:ascii="宋体" w:hAnsi="宋体" w:cs="宋体"/>
          <w:color w:val="auto"/>
          <w:szCs w:val="21"/>
          <w:lang w:val="en-US" w:eastAsia="zh-CN" w:bidi="ar"/>
        </w:rPr>
        <w:t>0</w:t>
      </w:r>
      <w:r>
        <w:rPr>
          <w:rFonts w:hint="eastAsia" w:ascii="宋体" w:hAnsi="宋体" w:cs="宋体"/>
          <w:color w:val="auto"/>
          <w:szCs w:val="21"/>
          <w:lang w:bidi="ar"/>
        </w:rPr>
        <w:t>0之前，在配送指定位置做好物品采购数量和质量的检查验收工作。食堂管理人员应确保采购计划合理，减少浪费，并对其物品进行进出库管理，并做好相关使用记录，发现问题及时反馈。国博公司人力资源部将不定期监督抽查物品出入库情况及各项记录，同时劳务外包服务商须配合国博公司上级单位的检查，如发现食堂管理人员或厨师出入库作假，把食堂食材或物资占为自有，将进行经济处罚，情节严重的可解除合同。</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三）劳务外包服务商在服务过程中须建立健全食堂各项规章制度和操作规范，严格执行国家和地方政府的食品卫生管理条例，制定有效措施，保障食堂食品安全卫生、用餐环境安全、消防安全及正确使用水、电、气，自觉接受国博公司人力资源部和公司安委会的监督检查。如因劳务外包服务商原因造成食品安全责任事故，劳务外包服务商须承担全部责任并支付因此产生的费用和损失。</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（四）劳务外包服务商应正确使用并妥善维护厨房及用餐区域的设施设备及用品，妥善保管、储存各类厨具餐具，如因人为原因或使用维护不当造成损坏的供应商自行负责维修，无法修复的需照价赔偿。</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（五）劳务外包服务商应遵循环保节能原则合理使用水、电、气等能源。</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六）劳务外包服务商每周提供一次菜单，保证至少每隔三天的菜品不重复，并根据实际要求及时进行调整。为尽可能满足员工用餐需求，劳务外包服务商需不定期调整菜品口味；若因菜品味道原因造成较多且长期投诉的，劳务外包服务商须根据国博公司需求更换厨师。</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（七）员工食堂如遇展会特殊要求或者临时的停水、停电等无法供餐的情况，由国博公司人力资源部统一联系馆内商家临时供应盒饭，食堂服务人员须协助发放盒饭。</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（八）劳务外包服务商须积极配合国博公司人力资源部的监督管理，对反映的各类情况和提出的合理建议进行及时整改。</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（九）国博公司可为食堂管理人员和服务人员提供住宿场地，但相关人员须严格按照国博公司相关管理要求执行，出现用水、用电、用气等安全问题视情节轻重，可进行违约金处理，或按国家法律法规处理。</w:t>
      </w:r>
    </w:p>
    <w:p>
      <w:pPr>
        <w:spacing w:line="480" w:lineRule="exact"/>
        <w:ind w:firstLine="422" w:firstLineChars="200"/>
        <w:rPr>
          <w:rFonts w:ascii="宋体" w:hAnsi="宋体" w:cs="宋体"/>
          <w:b/>
          <w:bCs/>
          <w:color w:val="auto"/>
          <w:szCs w:val="21"/>
        </w:rPr>
      </w:pPr>
      <w:r>
        <w:rPr>
          <w:rFonts w:hint="eastAsia" w:ascii="宋体" w:hAnsi="宋体" w:cs="宋体"/>
          <w:b/>
          <w:bCs/>
          <w:color w:val="auto"/>
          <w:szCs w:val="21"/>
        </w:rPr>
        <w:t>五、其他需要说明情况</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国博公司及下属子公司（沪渝展览公司）共同与劳务外包服务商签订三方合同，合同服务期限2年。服务费用由国博公司及下属子公司共同承担。劳务外包服务商每月向国博公司及下属子公司分别开具相应金额税率为5%的增值税专用发票，收到发票后</w:t>
      </w:r>
      <w:r>
        <w:rPr>
          <w:rFonts w:hint="eastAsia" w:ascii="宋体" w:hAnsi="宋体" w:cs="宋体"/>
          <w:color w:val="auto"/>
          <w:szCs w:val="21"/>
        </w:rPr>
        <w:t>60个日历日</w:t>
      </w:r>
      <w:r>
        <w:rPr>
          <w:rFonts w:hint="eastAsia" w:ascii="宋体" w:hAnsi="宋体" w:cs="宋体"/>
          <w:color w:val="auto"/>
          <w:szCs w:val="21"/>
          <w:lang w:bidi="ar"/>
        </w:rPr>
        <w:t>内，国博公司及下属子公司分别向劳务外包服务商转账支付款项。</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如遇不可抗力原因，劳务外包服务商无法提供服务的，服务费用按实际发生天数计算，即：月支付服务费/当月应服务天数*实际服务天数。</w:t>
      </w:r>
    </w:p>
    <w:p>
      <w:pPr>
        <w:keepNext/>
        <w:keepLines/>
        <w:spacing w:before="340" w:after="330" w:line="360" w:lineRule="auto"/>
        <w:jc w:val="center"/>
        <w:outlineLvl w:val="0"/>
        <w:rPr>
          <w:rFonts w:ascii="宋体" w:hAnsi="宋体" w:cs="宋体"/>
          <w:b/>
          <w:bCs/>
          <w:snapToGrid w:val="0"/>
          <w:color w:val="auto"/>
          <w:kern w:val="0"/>
          <w:sz w:val="32"/>
          <w:szCs w:val="32"/>
        </w:rPr>
      </w:pPr>
      <w:bookmarkStart w:id="272" w:name="_Toc4602"/>
      <w:bookmarkStart w:id="273" w:name="_Toc28677"/>
      <w:r>
        <w:rPr>
          <w:rFonts w:hint="eastAsia" w:ascii="宋体" w:hAnsi="宋体" w:cs="宋体"/>
          <w:b/>
          <w:bCs/>
          <w:snapToGrid w:val="0"/>
          <w:color w:val="auto"/>
          <w:kern w:val="0"/>
          <w:sz w:val="32"/>
          <w:szCs w:val="32"/>
        </w:rPr>
        <w:t>第六章  比选申请文件格式</w:t>
      </w:r>
      <w:bookmarkEnd w:id="269"/>
      <w:bookmarkEnd w:id="270"/>
      <w:bookmarkEnd w:id="271"/>
      <w:bookmarkEnd w:id="272"/>
      <w:bookmarkEnd w:id="273"/>
    </w:p>
    <w:p>
      <w:pPr>
        <w:spacing w:line="360" w:lineRule="auto"/>
        <w:ind w:firstLine="1120" w:firstLineChars="350"/>
        <w:rPr>
          <w:rFonts w:ascii="宋体" w:hAnsi="宋体" w:cs="宋体"/>
          <w:color w:val="auto"/>
          <w:sz w:val="32"/>
          <w:szCs w:val="32"/>
        </w:rPr>
      </w:pPr>
    </w:p>
    <w:p>
      <w:pPr>
        <w:autoSpaceDE w:val="0"/>
        <w:autoSpaceDN w:val="0"/>
        <w:adjustRightInd w:val="0"/>
        <w:spacing w:line="360" w:lineRule="auto"/>
        <w:ind w:right="-20"/>
        <w:jc w:val="left"/>
        <w:rPr>
          <w:rFonts w:ascii="宋体" w:hAnsi="宋体" w:cs="宋体"/>
          <w:b/>
          <w:color w:val="auto"/>
          <w:kern w:val="0"/>
          <w:sz w:val="24"/>
        </w:rPr>
      </w:pPr>
    </w:p>
    <w:p>
      <w:pPr>
        <w:autoSpaceDE w:val="0"/>
        <w:autoSpaceDN w:val="0"/>
        <w:adjustRightInd w:val="0"/>
        <w:spacing w:line="360" w:lineRule="auto"/>
        <w:ind w:right="-20"/>
        <w:jc w:val="left"/>
        <w:rPr>
          <w:rFonts w:ascii="宋体" w:hAnsi="宋体" w:cs="宋体"/>
          <w:b/>
          <w:color w:val="auto"/>
          <w:kern w:val="0"/>
          <w:sz w:val="24"/>
        </w:rPr>
      </w:pPr>
      <w:r>
        <w:rPr>
          <w:rFonts w:hint="eastAsia" w:ascii="宋体" w:hAnsi="宋体" w:cs="宋体"/>
          <w:color w:val="auto"/>
          <w:kern w:val="0"/>
          <w:sz w:val="24"/>
        </w:rPr>
        <w:t xml:space="preserve">  </w:t>
      </w:r>
    </w:p>
    <w:p>
      <w:pPr>
        <w:tabs>
          <w:tab w:val="left" w:pos="6500"/>
        </w:tabs>
        <w:autoSpaceDE w:val="0"/>
        <w:autoSpaceDN w:val="0"/>
        <w:adjustRightInd w:val="0"/>
        <w:snapToGrid w:val="0"/>
        <w:spacing w:line="360" w:lineRule="auto"/>
        <w:jc w:val="left"/>
        <w:rPr>
          <w:rFonts w:ascii="宋体" w:hAnsi="宋体" w:cs="宋体"/>
          <w:color w:val="auto"/>
          <w:kern w:val="0"/>
          <w:sz w:val="28"/>
          <w:szCs w:val="28"/>
        </w:rPr>
      </w:pPr>
      <w:r>
        <w:rPr>
          <w:rFonts w:hint="eastAsia" w:ascii="宋体" w:hAnsi="宋体" w:cs="宋体"/>
          <w:color w:val="auto"/>
          <w:kern w:val="0"/>
          <w:sz w:val="28"/>
          <w:szCs w:val="28"/>
        </w:rPr>
        <w:br w:type="page"/>
      </w:r>
    </w:p>
    <w:p>
      <w:pPr>
        <w:tabs>
          <w:tab w:val="left" w:pos="6500"/>
        </w:tabs>
        <w:autoSpaceDE w:val="0"/>
        <w:autoSpaceDN w:val="0"/>
        <w:adjustRightInd w:val="0"/>
        <w:snapToGrid w:val="0"/>
        <w:spacing w:line="360" w:lineRule="auto"/>
        <w:ind w:firstLine="562" w:firstLineChars="200"/>
        <w:jc w:val="left"/>
        <w:rPr>
          <w:rFonts w:ascii="宋体" w:hAnsi="宋体" w:cs="宋体"/>
          <w:b/>
          <w:color w:val="auto"/>
          <w:kern w:val="0"/>
          <w:sz w:val="28"/>
          <w:szCs w:val="28"/>
        </w:rPr>
      </w:pPr>
      <w:r>
        <w:rPr>
          <w:rFonts w:hint="eastAsia" w:ascii="宋体" w:hAnsi="宋体" w:cs="宋体"/>
          <w:b/>
          <w:color w:val="auto"/>
          <w:kern w:val="0"/>
          <w:sz w:val="28"/>
          <w:szCs w:val="28"/>
          <w:u w:val="single"/>
        </w:rPr>
        <w:tab/>
      </w:r>
      <w:r>
        <w:rPr>
          <w:rFonts w:hint="eastAsia" w:ascii="宋体" w:hAnsi="宋体" w:cs="宋体"/>
          <w:b/>
          <w:color w:val="auto"/>
          <w:w w:val="99"/>
          <w:kern w:val="0"/>
          <w:sz w:val="28"/>
          <w:szCs w:val="28"/>
        </w:rPr>
        <w:t>（项目名称</w:t>
      </w:r>
      <w:r>
        <w:rPr>
          <w:rFonts w:hint="eastAsia" w:ascii="宋体" w:hAnsi="宋体" w:cs="宋体"/>
          <w:b/>
          <w:color w:val="auto"/>
          <w:spacing w:val="1"/>
          <w:w w:val="99"/>
          <w:kern w:val="0"/>
          <w:sz w:val="28"/>
          <w:szCs w:val="28"/>
        </w:rPr>
        <w:t>）</w:t>
      </w: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rPr>
      </w:pPr>
      <w:r>
        <w:rPr>
          <w:rFonts w:hint="eastAsia" w:ascii="宋体" w:hAnsi="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rPr>
      </w:pPr>
    </w:p>
    <w:p>
      <w:pPr>
        <w:pStyle w:val="3"/>
        <w:rPr>
          <w:rFonts w:ascii="宋体" w:hAnsi="宋体" w:cs="宋体"/>
          <w:color w:val="auto"/>
          <w:kern w:val="0"/>
          <w:sz w:val="44"/>
          <w:szCs w:val="44"/>
        </w:rPr>
      </w:pPr>
    </w:p>
    <w:p>
      <w:pPr>
        <w:rPr>
          <w:color w:val="auto"/>
        </w:rPr>
      </w:pPr>
    </w:p>
    <w:p>
      <w:pPr>
        <w:tabs>
          <w:tab w:val="left" w:pos="3600"/>
          <w:tab w:val="left" w:pos="4480"/>
          <w:tab w:val="left" w:pos="5360"/>
        </w:tabs>
        <w:autoSpaceDE w:val="0"/>
        <w:autoSpaceDN w:val="0"/>
        <w:adjustRightInd w:val="0"/>
        <w:snapToGrid w:val="0"/>
        <w:spacing w:line="360" w:lineRule="auto"/>
        <w:jc w:val="center"/>
        <w:rPr>
          <w:rFonts w:ascii="宋体" w:hAnsi="宋体" w:cs="宋体"/>
          <w:b/>
          <w:color w:val="auto"/>
          <w:kern w:val="0"/>
          <w:sz w:val="84"/>
          <w:szCs w:val="84"/>
        </w:rPr>
      </w:pPr>
      <w:r>
        <w:rPr>
          <w:rFonts w:hint="eastAsia" w:ascii="宋体" w:hAnsi="宋体" w:cs="宋体"/>
          <w:b/>
          <w:color w:val="auto"/>
          <w:kern w:val="0"/>
          <w:sz w:val="84"/>
          <w:szCs w:val="84"/>
        </w:rPr>
        <w:t>比选申请文件</w:t>
      </w:r>
    </w:p>
    <w:p>
      <w:pPr>
        <w:autoSpaceDE w:val="0"/>
        <w:autoSpaceDN w:val="0"/>
        <w:adjustRightInd w:val="0"/>
        <w:snapToGrid w:val="0"/>
        <w:spacing w:line="360" w:lineRule="auto"/>
        <w:jc w:val="left"/>
        <w:rPr>
          <w:rFonts w:ascii="宋体" w:hAnsi="宋体" w:cs="宋体"/>
          <w:color w:val="auto"/>
          <w:kern w:val="0"/>
          <w:sz w:val="16"/>
          <w:szCs w:val="16"/>
        </w:rPr>
      </w:pPr>
    </w:p>
    <w:p>
      <w:pPr>
        <w:autoSpaceDE w:val="0"/>
        <w:autoSpaceDN w:val="0"/>
        <w:adjustRightInd w:val="0"/>
        <w:snapToGrid w:val="0"/>
        <w:spacing w:line="360" w:lineRule="auto"/>
        <w:jc w:val="center"/>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cs="宋体"/>
          <w:b/>
          <w:color w:val="auto"/>
          <w:w w:val="99"/>
          <w:kern w:val="0"/>
          <w:sz w:val="28"/>
          <w:szCs w:val="28"/>
        </w:rPr>
      </w:pPr>
      <w:r>
        <w:rPr>
          <w:rFonts w:hint="eastAsia" w:ascii="宋体" w:hAnsi="宋体" w:cs="宋体"/>
          <w:b/>
          <w:color w:val="auto"/>
          <w:w w:val="99"/>
          <w:kern w:val="0"/>
          <w:sz w:val="28"/>
          <w:szCs w:val="28"/>
        </w:rPr>
        <w:t xml:space="preserve">   比选申请人</w:t>
      </w:r>
      <w:r>
        <w:rPr>
          <w:rFonts w:hint="eastAsia" w:ascii="宋体" w:hAnsi="宋体" w:cs="宋体"/>
          <w:b/>
          <w:color w:val="auto"/>
          <w:spacing w:val="1"/>
          <w:w w:val="99"/>
          <w:kern w:val="0"/>
          <w:sz w:val="28"/>
          <w:szCs w:val="28"/>
        </w:rPr>
        <w:t>：</w:t>
      </w:r>
      <w:r>
        <w:rPr>
          <w:rFonts w:hint="eastAsia" w:ascii="宋体" w:hAnsi="宋体" w:cs="宋体"/>
          <w:b/>
          <w:color w:val="auto"/>
          <w:w w:val="198"/>
          <w:kern w:val="0"/>
          <w:sz w:val="28"/>
          <w:szCs w:val="28"/>
          <w:u w:val="single"/>
        </w:rPr>
        <w:t xml:space="preserve"> 　　　　      </w:t>
      </w:r>
      <w:r>
        <w:rPr>
          <w:rFonts w:hint="eastAsia" w:ascii="宋体" w:hAnsi="宋体" w:cs="宋体"/>
          <w:b/>
          <w:color w:val="auto"/>
          <w:w w:val="99"/>
          <w:kern w:val="0"/>
          <w:sz w:val="28"/>
          <w:szCs w:val="28"/>
        </w:rPr>
        <w:t>（盖单位法人章）</w:t>
      </w:r>
    </w:p>
    <w:p>
      <w:pPr>
        <w:tabs>
          <w:tab w:val="left" w:pos="6080"/>
          <w:tab w:val="left" w:pos="6640"/>
        </w:tabs>
        <w:autoSpaceDE w:val="0"/>
        <w:autoSpaceDN w:val="0"/>
        <w:adjustRightInd w:val="0"/>
        <w:snapToGrid w:val="0"/>
        <w:spacing w:line="360" w:lineRule="auto"/>
        <w:jc w:val="center"/>
        <w:rPr>
          <w:rFonts w:ascii="宋体" w:hAnsi="宋体" w:cs="宋体"/>
          <w:b/>
          <w:color w:val="auto"/>
          <w:kern w:val="0"/>
          <w:sz w:val="28"/>
          <w:szCs w:val="28"/>
        </w:rPr>
      </w:pPr>
      <w:r>
        <w:rPr>
          <w:rFonts w:hint="eastAsia" w:ascii="宋体" w:hAnsi="宋体" w:cs="宋体"/>
          <w:b/>
          <w:color w:val="auto"/>
          <w:w w:val="99"/>
          <w:kern w:val="0"/>
          <w:sz w:val="28"/>
          <w:szCs w:val="28"/>
        </w:rPr>
        <w:t>法定代表人或其委托代理人：</w:t>
      </w:r>
      <w:r>
        <w:rPr>
          <w:rFonts w:hint="eastAsia" w:ascii="宋体" w:hAnsi="宋体" w:cs="宋体"/>
          <w:b/>
          <w:color w:val="auto"/>
          <w:w w:val="198"/>
          <w:kern w:val="0"/>
          <w:sz w:val="28"/>
          <w:szCs w:val="28"/>
          <w:u w:val="single"/>
        </w:rPr>
        <w:t xml:space="preserve">   　　 </w:t>
      </w:r>
      <w:r>
        <w:rPr>
          <w:rFonts w:hint="eastAsia" w:ascii="宋体" w:hAnsi="宋体" w:cs="宋体"/>
          <w:b/>
          <w:color w:val="auto"/>
          <w:w w:val="99"/>
          <w:kern w:val="0"/>
          <w:sz w:val="28"/>
          <w:szCs w:val="28"/>
        </w:rPr>
        <w:t>（签名或盖章）</w:t>
      </w:r>
    </w:p>
    <w:p>
      <w:pPr>
        <w:tabs>
          <w:tab w:val="left" w:pos="3280"/>
          <w:tab w:val="left" w:pos="4680"/>
          <w:tab w:val="left" w:pos="6080"/>
        </w:tabs>
        <w:autoSpaceDE w:val="0"/>
        <w:autoSpaceDN w:val="0"/>
        <w:adjustRightInd w:val="0"/>
        <w:snapToGrid w:val="0"/>
        <w:spacing w:line="360" w:lineRule="auto"/>
        <w:ind w:firstLine="3373" w:firstLineChars="1200"/>
        <w:rPr>
          <w:rFonts w:ascii="宋体" w:hAnsi="宋体" w:cs="宋体"/>
          <w:b/>
          <w:color w:val="auto"/>
          <w:kern w:val="0"/>
          <w:sz w:val="28"/>
          <w:szCs w:val="28"/>
        </w:rPr>
      </w:pPr>
      <w:r>
        <w:rPr>
          <w:rFonts w:hint="eastAsia" w:ascii="宋体" w:hAnsi="宋体" w:cs="宋体"/>
          <w:b/>
          <w:color w:val="auto"/>
          <w:kern w:val="0"/>
          <w:sz w:val="28"/>
          <w:szCs w:val="28"/>
        </w:rPr>
        <w:t>年   月   日</w:t>
      </w:r>
    </w:p>
    <w:p>
      <w:pPr>
        <w:autoSpaceDE w:val="0"/>
        <w:autoSpaceDN w:val="0"/>
        <w:adjustRightInd w:val="0"/>
        <w:snapToGrid w:val="0"/>
        <w:spacing w:line="360" w:lineRule="auto"/>
        <w:jc w:val="left"/>
        <w:rPr>
          <w:rFonts w:ascii="宋体" w:hAnsi="宋体" w:cs="宋体"/>
          <w:color w:val="auto"/>
          <w:kern w:val="0"/>
          <w:sz w:val="24"/>
          <w:szCs w:val="21"/>
        </w:rPr>
      </w:pPr>
      <w:r>
        <w:rPr>
          <w:rFonts w:hint="eastAsia" w:ascii="宋体" w:hAnsi="宋体" w:cs="宋体"/>
          <w:color w:val="auto"/>
          <w:szCs w:val="21"/>
          <w:shd w:val="clear" w:color="auto" w:fill="FFFFFF"/>
          <w:lang w:bidi="ar"/>
        </w:rPr>
        <w:t xml:space="preserve"> </w:t>
      </w:r>
      <w:r>
        <w:rPr>
          <w:rFonts w:hint="eastAsia" w:ascii="宋体" w:hAnsi="宋体" w:cs="宋体"/>
          <w:color w:val="auto"/>
          <w:kern w:val="0"/>
          <w:sz w:val="24"/>
          <w:szCs w:val="21"/>
        </w:rPr>
        <w:br w:type="page"/>
      </w:r>
    </w:p>
    <w:p>
      <w:pPr>
        <w:autoSpaceDE w:val="0"/>
        <w:autoSpaceDN w:val="0"/>
        <w:adjustRightInd w:val="0"/>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目  录</w:t>
      </w:r>
    </w:p>
    <w:p>
      <w:pPr>
        <w:numPr>
          <w:ilvl w:val="0"/>
          <w:numId w:val="4"/>
        </w:numPr>
        <w:tabs>
          <w:tab w:val="left" w:pos="2580"/>
          <w:tab w:val="left" w:pos="5940"/>
        </w:tabs>
        <w:autoSpaceDE w:val="0"/>
        <w:autoSpaceDN w:val="0"/>
        <w:adjustRightInd w:val="0"/>
        <w:snapToGrid w:val="0"/>
        <w:spacing w:line="48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比选申请函部分</w:t>
      </w:r>
    </w:p>
    <w:p>
      <w:pPr>
        <w:pStyle w:val="19"/>
        <w:spacing w:before="0" w:after="0" w:line="480" w:lineRule="exact"/>
        <w:ind w:firstLine="420"/>
        <w:rPr>
          <w:color w:val="auto"/>
          <w:sz w:val="21"/>
          <w:szCs w:val="21"/>
        </w:rPr>
      </w:pPr>
      <w:r>
        <w:rPr>
          <w:rFonts w:hint="eastAsia"/>
          <w:color w:val="auto"/>
          <w:sz w:val="21"/>
          <w:szCs w:val="21"/>
        </w:rPr>
        <w:t>（一）比选申请函</w:t>
      </w:r>
    </w:p>
    <w:p>
      <w:pPr>
        <w:tabs>
          <w:tab w:val="left" w:pos="2580"/>
          <w:tab w:val="left" w:pos="5940"/>
        </w:tabs>
        <w:autoSpaceDE w:val="0"/>
        <w:autoSpaceDN w:val="0"/>
        <w:adjustRightInd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（二）比选申请报价汇总表</w:t>
      </w:r>
    </w:p>
    <w:p>
      <w:pPr>
        <w:tabs>
          <w:tab w:val="left" w:pos="2580"/>
          <w:tab w:val="left" w:pos="5940"/>
        </w:tabs>
        <w:autoSpaceDE w:val="0"/>
        <w:autoSpaceDN w:val="0"/>
        <w:adjustRightInd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（三）法定代表人身份证明及授权委托书</w:t>
      </w:r>
    </w:p>
    <w:p>
      <w:pPr>
        <w:numPr>
          <w:ilvl w:val="0"/>
          <w:numId w:val="4"/>
        </w:numPr>
        <w:autoSpaceDE w:val="0"/>
        <w:autoSpaceDN w:val="0"/>
        <w:adjustRightInd w:val="0"/>
        <w:snapToGrid w:val="0"/>
        <w:spacing w:line="48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技术部分</w:t>
      </w:r>
    </w:p>
    <w:p>
      <w:pPr>
        <w:pStyle w:val="19"/>
        <w:numPr>
          <w:ilvl w:val="0"/>
          <w:numId w:val="4"/>
        </w:numPr>
        <w:spacing w:before="0" w:after="0" w:line="480" w:lineRule="exact"/>
        <w:ind w:firstLine="482"/>
        <w:rPr>
          <w:b/>
          <w:bCs/>
          <w:color w:val="auto"/>
          <w:szCs w:val="24"/>
        </w:rPr>
      </w:pPr>
      <w:r>
        <w:rPr>
          <w:rFonts w:hint="eastAsia"/>
          <w:b/>
          <w:bCs/>
          <w:color w:val="auto"/>
          <w:szCs w:val="24"/>
        </w:rPr>
        <w:t>商务部分</w:t>
      </w:r>
    </w:p>
    <w:p>
      <w:pPr>
        <w:numPr>
          <w:ilvl w:val="0"/>
          <w:numId w:val="4"/>
        </w:numPr>
        <w:spacing w:line="480" w:lineRule="exact"/>
        <w:ind w:firstLine="482" w:firstLineChars="200"/>
        <w:rPr>
          <w:b/>
          <w:bCs/>
          <w:color w:val="auto"/>
          <w:sz w:val="24"/>
          <w:szCs w:val="24"/>
        </w:rPr>
      </w:pPr>
      <w:r>
        <w:rPr>
          <w:rFonts w:hint="eastAsia"/>
          <w:b/>
          <w:bCs/>
          <w:color w:val="auto"/>
          <w:sz w:val="24"/>
          <w:szCs w:val="24"/>
        </w:rPr>
        <w:t>资格审查资料</w:t>
      </w:r>
    </w:p>
    <w:p>
      <w:pPr>
        <w:pStyle w:val="19"/>
        <w:spacing w:before="0" w:after="0" w:line="480" w:lineRule="exact"/>
        <w:ind w:firstLine="420"/>
        <w:rPr>
          <w:color w:val="auto"/>
          <w:sz w:val="21"/>
          <w:szCs w:val="21"/>
        </w:rPr>
      </w:pPr>
      <w:r>
        <w:rPr>
          <w:rFonts w:hint="eastAsia"/>
          <w:color w:val="auto"/>
          <w:sz w:val="21"/>
          <w:szCs w:val="21"/>
        </w:rPr>
        <w:t>（一）法定代表人身份证明及授权委托书</w:t>
      </w:r>
    </w:p>
    <w:p>
      <w:pPr>
        <w:spacing w:line="480" w:lineRule="exact"/>
        <w:ind w:firstLine="420" w:firstLineChars="200"/>
        <w:rPr>
          <w:color w:val="auto"/>
          <w:szCs w:val="21"/>
        </w:rPr>
      </w:pPr>
      <w:r>
        <w:rPr>
          <w:rFonts w:hint="eastAsia"/>
          <w:color w:val="auto"/>
          <w:szCs w:val="21"/>
        </w:rPr>
        <w:t>（二）比选申请人基本情况表</w:t>
      </w:r>
    </w:p>
    <w:p>
      <w:pPr>
        <w:pStyle w:val="19"/>
        <w:spacing w:before="0" w:after="0" w:line="480" w:lineRule="exact"/>
        <w:ind w:firstLine="420"/>
        <w:rPr>
          <w:color w:val="auto"/>
          <w:sz w:val="21"/>
          <w:szCs w:val="21"/>
        </w:rPr>
      </w:pPr>
      <w:r>
        <w:rPr>
          <w:rFonts w:hint="eastAsia" w:ascii="仿宋" w:hAnsi="仿宋"/>
          <w:color w:val="auto"/>
          <w:sz w:val="21"/>
          <w:szCs w:val="21"/>
          <w:lang w:bidi="th-TH"/>
        </w:rPr>
        <w:t>（</w:t>
      </w:r>
      <w:r>
        <w:rPr>
          <w:rFonts w:hint="eastAsia"/>
          <w:color w:val="auto"/>
          <w:sz w:val="21"/>
          <w:szCs w:val="21"/>
          <w:lang w:bidi="th-TH"/>
        </w:rPr>
        <w:t>三</w:t>
      </w:r>
      <w:r>
        <w:rPr>
          <w:rFonts w:hint="eastAsia" w:ascii="仿宋" w:hAnsi="仿宋"/>
          <w:color w:val="auto"/>
          <w:sz w:val="21"/>
          <w:szCs w:val="21"/>
          <w:lang w:bidi="th-TH"/>
        </w:rPr>
        <w:t>）</w:t>
      </w:r>
      <w:r>
        <w:rPr>
          <w:rFonts w:hint="eastAsia"/>
          <w:color w:val="auto"/>
          <w:sz w:val="21"/>
          <w:szCs w:val="21"/>
        </w:rPr>
        <w:t>信誉承诺</w:t>
      </w:r>
    </w:p>
    <w:p>
      <w:pPr>
        <w:spacing w:line="480" w:lineRule="exact"/>
        <w:ind w:firstLine="420" w:firstLineChars="200"/>
        <w:rPr>
          <w:color w:val="auto"/>
          <w:szCs w:val="21"/>
        </w:rPr>
      </w:pPr>
      <w:r>
        <w:rPr>
          <w:rFonts w:hint="eastAsia"/>
          <w:color w:val="auto"/>
          <w:szCs w:val="21"/>
        </w:rPr>
        <w:t>（四）资格审查资料</w:t>
      </w:r>
    </w:p>
    <w:p>
      <w:pPr>
        <w:pStyle w:val="19"/>
        <w:spacing w:before="0" w:after="0" w:line="480" w:lineRule="exact"/>
        <w:ind w:firstLine="420"/>
        <w:rPr>
          <w:color w:val="auto"/>
          <w:sz w:val="21"/>
          <w:szCs w:val="21"/>
        </w:rPr>
      </w:pPr>
      <w:r>
        <w:rPr>
          <w:rFonts w:hint="eastAsia" w:ascii="仿宋" w:hAnsi="仿宋"/>
          <w:color w:val="auto"/>
          <w:sz w:val="21"/>
          <w:szCs w:val="21"/>
          <w:lang w:bidi="th-TH"/>
        </w:rPr>
        <w:t>（</w:t>
      </w:r>
      <w:r>
        <w:rPr>
          <w:rFonts w:hint="eastAsia"/>
          <w:color w:val="auto"/>
          <w:sz w:val="21"/>
          <w:szCs w:val="21"/>
          <w:lang w:bidi="th-TH"/>
        </w:rPr>
        <w:t>五</w:t>
      </w:r>
      <w:r>
        <w:rPr>
          <w:rFonts w:hint="eastAsia" w:ascii="仿宋" w:hAnsi="仿宋"/>
          <w:color w:val="auto"/>
          <w:sz w:val="21"/>
          <w:szCs w:val="21"/>
          <w:lang w:bidi="th-TH"/>
        </w:rPr>
        <w:t>）</w:t>
      </w:r>
      <w:r>
        <w:rPr>
          <w:rFonts w:hint="eastAsia"/>
          <w:color w:val="auto"/>
          <w:sz w:val="21"/>
          <w:szCs w:val="21"/>
        </w:rPr>
        <w:t>其他资料</w:t>
      </w:r>
    </w:p>
    <w:p>
      <w:pPr>
        <w:rPr>
          <w:color w:val="auto"/>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w w:val="99"/>
          <w:kern w:val="0"/>
          <w:sz w:val="28"/>
          <w:szCs w:val="28"/>
        </w:rPr>
      </w:pPr>
    </w:p>
    <w:p>
      <w:pPr>
        <w:autoSpaceDE w:val="0"/>
        <w:autoSpaceDN w:val="0"/>
        <w:adjustRightInd w:val="0"/>
        <w:snapToGrid w:val="0"/>
        <w:spacing w:line="360" w:lineRule="auto"/>
        <w:jc w:val="left"/>
        <w:rPr>
          <w:rFonts w:ascii="宋体" w:hAnsi="宋体" w:cs="宋体"/>
          <w:color w:val="auto"/>
          <w:w w:val="99"/>
          <w:kern w:val="0"/>
          <w:sz w:val="28"/>
          <w:szCs w:val="28"/>
        </w:rPr>
      </w:pPr>
    </w:p>
    <w:p>
      <w:pPr>
        <w:autoSpaceDE w:val="0"/>
        <w:autoSpaceDN w:val="0"/>
        <w:adjustRightInd w:val="0"/>
        <w:snapToGrid w:val="0"/>
        <w:spacing w:line="360" w:lineRule="auto"/>
        <w:jc w:val="left"/>
        <w:rPr>
          <w:rFonts w:ascii="宋体" w:hAnsi="宋体" w:cs="宋体"/>
          <w:color w:val="auto"/>
          <w:w w:val="99"/>
          <w:kern w:val="0"/>
          <w:sz w:val="28"/>
          <w:szCs w:val="28"/>
        </w:rPr>
      </w:pPr>
    </w:p>
    <w:p>
      <w:pPr>
        <w:autoSpaceDE w:val="0"/>
        <w:autoSpaceDN w:val="0"/>
        <w:adjustRightInd w:val="0"/>
        <w:snapToGrid w:val="0"/>
        <w:spacing w:line="360" w:lineRule="auto"/>
        <w:jc w:val="left"/>
        <w:rPr>
          <w:rFonts w:ascii="宋体" w:hAnsi="宋体" w:cs="宋体"/>
          <w:color w:val="auto"/>
          <w:w w:val="99"/>
          <w:kern w:val="0"/>
          <w:sz w:val="28"/>
          <w:szCs w:val="28"/>
        </w:rPr>
      </w:pPr>
    </w:p>
    <w:p>
      <w:pPr>
        <w:adjustRightInd w:val="0"/>
        <w:snapToGrid w:val="0"/>
        <w:spacing w:line="360" w:lineRule="auto"/>
        <w:jc w:val="center"/>
        <w:outlineLvl w:val="1"/>
        <w:rPr>
          <w:rFonts w:ascii="宋体" w:hAnsi="宋体" w:cs="宋体"/>
          <w:b/>
          <w:bCs/>
          <w:color w:val="auto"/>
          <w:sz w:val="32"/>
          <w:szCs w:val="32"/>
        </w:rPr>
      </w:pPr>
      <w:r>
        <w:rPr>
          <w:rFonts w:hint="eastAsia" w:ascii="宋体" w:hAnsi="宋体" w:cs="宋体"/>
          <w:color w:val="auto"/>
        </w:rPr>
        <w:br w:type="page"/>
      </w:r>
      <w:bookmarkStart w:id="274" w:name="_Toc14442249"/>
      <w:bookmarkStart w:id="275" w:name="_Toc454184951"/>
      <w:bookmarkStart w:id="276" w:name="_Toc23132"/>
      <w:bookmarkStart w:id="277" w:name="_Toc9953"/>
      <w:bookmarkStart w:id="278" w:name="_Toc11848_WPSOffice_Level1"/>
      <w:bookmarkStart w:id="279" w:name="_Toc478108745"/>
      <w:bookmarkStart w:id="280" w:name="_Toc277082643"/>
      <w:bookmarkStart w:id="281" w:name="_Toc430530530"/>
      <w:bookmarkStart w:id="282" w:name="_Toc224103495"/>
      <w:bookmarkStart w:id="283" w:name="_Toc4508"/>
      <w:bookmarkStart w:id="284" w:name="_Toc287607867"/>
      <w:bookmarkStart w:id="285" w:name="_Toc287620814"/>
      <w:r>
        <w:rPr>
          <w:rFonts w:hint="eastAsia" w:ascii="宋体" w:hAnsi="宋体" w:cs="宋体"/>
          <w:b/>
          <w:bCs/>
          <w:color w:val="auto"/>
          <w:sz w:val="32"/>
          <w:szCs w:val="32"/>
        </w:rPr>
        <w:t>一、比选申请函部分</w:t>
      </w:r>
      <w:bookmarkEnd w:id="274"/>
      <w:bookmarkEnd w:id="275"/>
      <w:bookmarkEnd w:id="276"/>
      <w:bookmarkEnd w:id="277"/>
      <w:bookmarkEnd w:id="278"/>
      <w:bookmarkEnd w:id="279"/>
    </w:p>
    <w:p>
      <w:pPr>
        <w:adjustRightInd w:val="0"/>
        <w:snapToGrid w:val="0"/>
        <w:spacing w:line="360" w:lineRule="auto"/>
        <w:jc w:val="center"/>
        <w:rPr>
          <w:rFonts w:ascii="宋体" w:hAnsi="宋体" w:cs="宋体"/>
          <w:b/>
          <w:bCs/>
          <w:color w:val="auto"/>
          <w:sz w:val="28"/>
        </w:rPr>
      </w:pPr>
      <w:r>
        <w:rPr>
          <w:rFonts w:hint="eastAsia" w:ascii="宋体" w:hAnsi="宋体" w:cs="宋体"/>
          <w:b/>
          <w:bCs/>
          <w:color w:val="auto"/>
          <w:sz w:val="32"/>
          <w:szCs w:val="32"/>
        </w:rPr>
        <w:br w:type="page"/>
      </w:r>
      <w:r>
        <w:rPr>
          <w:rFonts w:hint="eastAsia" w:ascii="宋体" w:hAnsi="宋体" w:cs="宋体"/>
          <w:b/>
          <w:bCs/>
          <w:color w:val="auto"/>
          <w:sz w:val="32"/>
          <w:szCs w:val="32"/>
        </w:rPr>
        <w:t>（一）</w:t>
      </w:r>
      <w:bookmarkEnd w:id="280"/>
      <w:bookmarkEnd w:id="281"/>
      <w:bookmarkEnd w:id="282"/>
      <w:bookmarkEnd w:id="283"/>
      <w:bookmarkEnd w:id="284"/>
      <w:bookmarkEnd w:id="285"/>
      <w:r>
        <w:rPr>
          <w:rFonts w:hint="eastAsia" w:ascii="宋体" w:hAnsi="宋体" w:cs="宋体"/>
          <w:b/>
          <w:bCs/>
          <w:color w:val="auto"/>
          <w:sz w:val="32"/>
          <w:szCs w:val="32"/>
        </w:rPr>
        <w:t>比选申请函</w:t>
      </w:r>
    </w:p>
    <w:p>
      <w:pPr>
        <w:tabs>
          <w:tab w:val="left" w:pos="1980"/>
        </w:tabs>
        <w:autoSpaceDE w:val="0"/>
        <w:autoSpaceDN w:val="0"/>
        <w:adjustRightInd w:val="0"/>
        <w:snapToGrid w:val="0"/>
        <w:spacing w:line="360" w:lineRule="auto"/>
        <w:jc w:val="left"/>
        <w:rPr>
          <w:rFonts w:ascii="宋体" w:hAnsi="宋体" w:cs="宋体"/>
          <w:snapToGrid w:val="0"/>
          <w:color w:val="auto"/>
          <w:kern w:val="0"/>
          <w:szCs w:val="21"/>
        </w:rPr>
      </w:pPr>
      <w:bookmarkStart w:id="286" w:name="_Toc19634_WPSOffice_Level1"/>
      <w:bookmarkStart w:id="287" w:name="_Toc12105"/>
      <w:r>
        <w:rPr>
          <w:rFonts w:hint="eastAsia" w:ascii="宋体" w:hAnsi="宋体" w:cs="宋体"/>
          <w:snapToGrid w:val="0"/>
          <w:color w:val="auto"/>
          <w:kern w:val="0"/>
          <w:position w:val="-4"/>
          <w:szCs w:val="21"/>
          <w:u w:val="single"/>
        </w:rPr>
        <w:t xml:space="preserve"> </w:t>
      </w:r>
      <w:r>
        <w:rPr>
          <w:rFonts w:hint="eastAsia" w:ascii="宋体" w:hAnsi="宋体" w:cs="宋体"/>
          <w:snapToGrid w:val="0"/>
          <w:color w:val="auto"/>
          <w:kern w:val="0"/>
          <w:position w:val="-4"/>
          <w:szCs w:val="21"/>
          <w:u w:val="single"/>
        </w:rPr>
        <w:tab/>
      </w:r>
      <w:r>
        <w:rPr>
          <w:rFonts w:hint="eastAsia" w:ascii="宋体" w:hAnsi="宋体" w:cs="宋体"/>
          <w:snapToGrid w:val="0"/>
          <w:color w:val="auto"/>
          <w:kern w:val="0"/>
          <w:position w:val="-4"/>
          <w:szCs w:val="21"/>
        </w:rPr>
        <w:t>（比选人名称）：</w:t>
      </w:r>
    </w:p>
    <w:p>
      <w:pPr>
        <w:tabs>
          <w:tab w:val="left" w:pos="1460"/>
          <w:tab w:val="left" w:pos="3880"/>
        </w:tabs>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1.我方已仔细研究了</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w:t>
      </w:r>
      <w:r>
        <w:rPr>
          <w:rFonts w:hint="eastAsia" w:ascii="宋体" w:hAnsi="宋体" w:cs="宋体"/>
          <w:color w:val="auto"/>
          <w:kern w:val="0"/>
          <w:szCs w:val="21"/>
        </w:rPr>
        <w:t>项目名称）比选文件的全部内容，愿意以人民币（大写）</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）的比选申请总报价（含税费），服务期限：</w:t>
      </w:r>
      <w:r>
        <w:rPr>
          <w:rFonts w:hint="eastAsia" w:ascii="宋体" w:hAnsi="宋体" w:cs="宋体"/>
          <w:color w:val="auto"/>
          <w:szCs w:val="21"/>
          <w:u w:val="single"/>
        </w:rPr>
        <w:t xml:space="preserve">   </w:t>
      </w:r>
      <w:r>
        <w:rPr>
          <w:rFonts w:hint="eastAsia" w:ascii="宋体" w:hAnsi="宋体" w:cs="宋体"/>
          <w:color w:val="auto"/>
          <w:szCs w:val="21"/>
        </w:rPr>
        <w:t>个月（具体以合同约定时间为准）</w:t>
      </w:r>
      <w:r>
        <w:rPr>
          <w:rFonts w:hint="eastAsia" w:ascii="宋体" w:hAnsi="宋体" w:cs="宋体"/>
          <w:color w:val="auto"/>
          <w:kern w:val="0"/>
          <w:szCs w:val="21"/>
        </w:rPr>
        <w:t>，按合同约定完成服务工作。质量标准：</w:t>
      </w:r>
      <w:r>
        <w:rPr>
          <w:rFonts w:hint="eastAsia" w:ascii="宋体" w:hAnsi="宋体" w:cs="宋体"/>
          <w:color w:val="auto"/>
          <w:kern w:val="0"/>
          <w:szCs w:val="21"/>
          <w:u w:val="single"/>
        </w:rPr>
        <w:t>满足比选文件要求</w:t>
      </w:r>
      <w:r>
        <w:rPr>
          <w:rFonts w:hint="eastAsia" w:ascii="宋体" w:hAnsi="宋体" w:cs="宋体"/>
          <w:color w:val="auto"/>
          <w:kern w:val="0"/>
          <w:szCs w:val="21"/>
        </w:rPr>
        <w:t>，拟派项目负责人为</w:t>
      </w:r>
      <w:r>
        <w:rPr>
          <w:rFonts w:hint="eastAsia" w:ascii="宋体" w:hAnsi="宋体" w:cs="宋体"/>
          <w:color w:val="auto"/>
          <w:kern w:val="0"/>
          <w:szCs w:val="21"/>
          <w:u w:val="single"/>
        </w:rPr>
        <w:t>　     　</w:t>
      </w:r>
      <w:r>
        <w:rPr>
          <w:rFonts w:hint="eastAsia" w:ascii="宋体" w:hAnsi="宋体" w:cs="宋体"/>
          <w:color w:val="auto"/>
          <w:kern w:val="0"/>
          <w:szCs w:val="21"/>
        </w:rPr>
        <w:t>。</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2.</w:t>
      </w:r>
      <w:r>
        <w:rPr>
          <w:rFonts w:hint="eastAsia" w:ascii="宋体" w:hAnsi="宋体" w:cs="宋体"/>
          <w:snapToGrid w:val="0"/>
          <w:color w:val="auto"/>
          <w:kern w:val="0"/>
          <w:szCs w:val="21"/>
        </w:rPr>
        <w:t>我方承诺响应比选文件规定的比选有效期，在比选有效期内不修改、撤销比选申请文件。</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3.随同本比选申请函提交比选申请保证金一份，金额满足比选文件要求。</w:t>
      </w:r>
      <w:r>
        <w:rPr>
          <w:rFonts w:hint="eastAsia" w:ascii="宋体" w:hAnsi="宋体" w:cs="宋体"/>
          <w:snapToGrid w:val="0"/>
          <w:color w:val="auto"/>
          <w:kern w:val="0"/>
          <w:szCs w:val="21"/>
        </w:rPr>
        <w:t>比选申请保证金有效期与比选有效期一致，在此期间，若我方违反招投标有关法律、法规及本比选文件的相关规定，比选申请保证金的受益人为比选人。</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4.如我方中选：</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(l）我方承诺在收到中选通知书后，在中选通知书规定的期限内与你方签订合同。</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(2）我方承诺按照比选文件规定向你方递交履约担保。</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(3）我方承诺在合同约定的期限内完成全部合同项目。</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5.我方在此声明，所递交的比选申请文件及有关资料内容完整、真实和准确。</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6.在合同协议书正式签署生效之前，本比选申请函连同你方的中选通知书将构成我们双方之间共同遵守的文件，对双方具有约束力。</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 xml:space="preserve">7.我方在此声明，所递交的比选申请文件及有关资料内容完整、真实和准确，且不存在第二章“比选申请人须知”第1.4.3项规定的任何一种情形。同时我方承诺接受比选文件及附件、澄清及修改通知中所有的内容。 </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8.</w:t>
      </w:r>
      <w:r>
        <w:rPr>
          <w:rFonts w:hint="eastAsia" w:ascii="宋体" w:hAnsi="宋体" w:cs="宋体"/>
          <w:bCs/>
          <w:color w:val="auto"/>
          <w:szCs w:val="21"/>
          <w:u w:val="single"/>
        </w:rPr>
        <w:t xml:space="preserve">         （其他补充说明）        </w:t>
      </w:r>
      <w:r>
        <w:rPr>
          <w:rFonts w:hint="eastAsia" w:ascii="宋体" w:hAnsi="宋体" w:cs="宋体"/>
          <w:bCs/>
          <w:color w:val="auto"/>
          <w:szCs w:val="21"/>
        </w:rPr>
        <w:t>。</w:t>
      </w:r>
    </w:p>
    <w:p>
      <w:pPr>
        <w:adjustRightInd w:val="0"/>
        <w:snapToGrid w:val="0"/>
        <w:spacing w:line="360" w:lineRule="auto"/>
        <w:ind w:firstLine="420" w:firstLineChars="200"/>
        <w:jc w:val="left"/>
        <w:rPr>
          <w:rFonts w:ascii="宋体" w:hAnsi="宋体" w:cs="宋体"/>
          <w:bCs/>
          <w:color w:val="auto"/>
          <w:szCs w:val="21"/>
        </w:rPr>
      </w:pPr>
    </w:p>
    <w:p>
      <w:pPr>
        <w:tabs>
          <w:tab w:val="left" w:pos="7140"/>
          <w:tab w:val="left" w:pos="7560"/>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比选申请人：</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 xml:space="preserve">（盖单位法人章） </w:t>
      </w:r>
    </w:p>
    <w:p>
      <w:pPr>
        <w:tabs>
          <w:tab w:val="left" w:pos="7140"/>
          <w:tab w:val="left" w:pos="7560"/>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法定代表人或其委托代理人：</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（签名或盖章）</w:t>
      </w:r>
    </w:p>
    <w:p>
      <w:pPr>
        <w:tabs>
          <w:tab w:val="left" w:pos="7035"/>
          <w:tab w:val="left" w:pos="7560"/>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地    址：</w:t>
      </w:r>
      <w:r>
        <w:rPr>
          <w:rFonts w:hint="eastAsia" w:ascii="宋体" w:hAnsi="宋体" w:cs="宋体"/>
          <w:snapToGrid w:val="0"/>
          <w:color w:val="auto"/>
          <w:kern w:val="0"/>
          <w:szCs w:val="21"/>
          <w:u w:val="single"/>
        </w:rPr>
        <w:t xml:space="preserve">                                                                             </w:t>
      </w:r>
    </w:p>
    <w:p>
      <w:pPr>
        <w:tabs>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网    址：</w:t>
      </w:r>
      <w:r>
        <w:rPr>
          <w:rFonts w:hint="eastAsia" w:ascii="宋体" w:hAnsi="宋体" w:cs="宋体"/>
          <w:snapToGrid w:val="0"/>
          <w:color w:val="auto"/>
          <w:kern w:val="0"/>
          <w:szCs w:val="21"/>
          <w:u w:val="single"/>
        </w:rPr>
        <w:t xml:space="preserve">                                                                            </w:t>
      </w:r>
    </w:p>
    <w:p>
      <w:pPr>
        <w:tabs>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rPr>
        <w:t>单位电话（座机）：</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委托代理人电话（手机）：</w:t>
      </w:r>
      <w:r>
        <w:rPr>
          <w:rFonts w:hint="eastAsia" w:ascii="宋体" w:hAnsi="宋体" w:cs="宋体"/>
          <w:snapToGrid w:val="0"/>
          <w:color w:val="auto"/>
          <w:kern w:val="0"/>
          <w:szCs w:val="21"/>
          <w:u w:val="single"/>
        </w:rPr>
        <w:t xml:space="preserve">                      </w:t>
      </w:r>
    </w:p>
    <w:p>
      <w:pPr>
        <w:tabs>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传    真：</w:t>
      </w:r>
      <w:r>
        <w:rPr>
          <w:rFonts w:hint="eastAsia" w:ascii="宋体" w:hAnsi="宋体" w:cs="宋体"/>
          <w:snapToGrid w:val="0"/>
          <w:color w:val="auto"/>
          <w:kern w:val="0"/>
          <w:szCs w:val="21"/>
          <w:u w:val="single"/>
        </w:rPr>
        <w:t xml:space="preserve">                                                                            </w:t>
      </w:r>
    </w:p>
    <w:p>
      <w:pPr>
        <w:tabs>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rPr>
        <w:t>邮政编码：</w:t>
      </w:r>
      <w:r>
        <w:rPr>
          <w:rFonts w:hint="eastAsia" w:ascii="宋体" w:hAnsi="宋体" w:cs="宋体"/>
          <w:snapToGrid w:val="0"/>
          <w:color w:val="auto"/>
          <w:kern w:val="0"/>
          <w:szCs w:val="21"/>
          <w:u w:val="single"/>
        </w:rPr>
        <w:t xml:space="preserve">                                                                            </w:t>
      </w:r>
    </w:p>
    <w:p>
      <w:pPr>
        <w:tabs>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p>
    <w:p>
      <w:pPr>
        <w:autoSpaceDE w:val="0"/>
        <w:autoSpaceDN w:val="0"/>
        <w:adjustRightInd w:val="0"/>
        <w:snapToGrid w:val="0"/>
        <w:spacing w:line="360" w:lineRule="auto"/>
        <w:ind w:firstLine="0" w:firstLineChars="0"/>
        <w:jc w:val="right"/>
        <w:rPr>
          <w:rFonts w:ascii="宋体" w:hAnsi="宋体" w:cs="宋体"/>
          <w:snapToGrid w:val="0"/>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pPr>
        <w:tabs>
          <w:tab w:val="left" w:pos="9000"/>
        </w:tabs>
        <w:autoSpaceDE w:val="0"/>
        <w:autoSpaceDN w:val="0"/>
        <w:adjustRightInd w:val="0"/>
        <w:snapToGrid w:val="0"/>
        <w:spacing w:line="360" w:lineRule="auto"/>
        <w:jc w:val="center"/>
        <w:rPr>
          <w:rFonts w:ascii="宋体" w:hAnsi="宋体" w:cs="宋体"/>
          <w:b/>
          <w:bCs/>
          <w:color w:val="auto"/>
          <w:sz w:val="28"/>
          <w:szCs w:val="28"/>
        </w:rPr>
      </w:pPr>
      <w:r>
        <w:rPr>
          <w:rFonts w:hint="eastAsia" w:ascii="宋体" w:hAnsi="宋体" w:cs="宋体"/>
          <w:color w:val="auto"/>
          <w:spacing w:val="2"/>
          <w:kern w:val="0"/>
          <w:position w:val="-1"/>
          <w:sz w:val="32"/>
          <w:szCs w:val="32"/>
        </w:rPr>
        <w:br w:type="page"/>
      </w:r>
      <w:bookmarkStart w:id="288" w:name="_Toc15762"/>
      <w:r>
        <w:rPr>
          <w:rFonts w:hint="eastAsia" w:ascii="宋体" w:hAnsi="宋体" w:cs="宋体"/>
          <w:b/>
          <w:bCs/>
          <w:color w:val="auto"/>
          <w:sz w:val="28"/>
          <w:szCs w:val="28"/>
        </w:rPr>
        <w:t>（二）</w:t>
      </w:r>
      <w:bookmarkEnd w:id="288"/>
      <w:r>
        <w:rPr>
          <w:rFonts w:hint="eastAsia" w:ascii="宋体" w:hAnsi="宋体" w:cs="宋体"/>
          <w:b/>
          <w:bCs/>
          <w:color w:val="auto"/>
          <w:sz w:val="28"/>
          <w:szCs w:val="28"/>
        </w:rPr>
        <w:t>比选申请报价汇总表</w:t>
      </w:r>
    </w:p>
    <w:tbl>
      <w:tblPr>
        <w:tblStyle w:val="15"/>
        <w:tblW w:w="94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95"/>
        <w:gridCol w:w="1935"/>
        <w:gridCol w:w="1144"/>
        <w:gridCol w:w="1675"/>
        <w:gridCol w:w="2316"/>
        <w:gridCol w:w="1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072" w:hRule="atLeast"/>
          <w:jc w:val="center"/>
        </w:trPr>
        <w:tc>
          <w:tcPr>
            <w:tcW w:w="495" w:type="dxa"/>
            <w:tcMar>
              <w:top w:w="0" w:type="dxa"/>
              <w:left w:w="108" w:type="dxa"/>
              <w:bottom w:w="0"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序号</w:t>
            </w:r>
          </w:p>
        </w:tc>
        <w:tc>
          <w:tcPr>
            <w:tcW w:w="1935" w:type="dxa"/>
            <w:tcMar>
              <w:top w:w="0" w:type="dxa"/>
              <w:left w:w="108" w:type="dxa"/>
              <w:bottom w:w="0"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岗位</w:t>
            </w:r>
          </w:p>
        </w:tc>
        <w:tc>
          <w:tcPr>
            <w:tcW w:w="1144" w:type="dxa"/>
            <w:tcMar>
              <w:top w:w="0" w:type="dxa"/>
              <w:left w:w="108" w:type="dxa"/>
              <w:bottom w:w="0"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预估岗位人数</w:t>
            </w:r>
          </w:p>
        </w:tc>
        <w:tc>
          <w:tcPr>
            <w:tcW w:w="1675"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 xml:space="preserve">每人每月服务费报价（元） </w:t>
            </w:r>
          </w:p>
        </w:tc>
        <w:tc>
          <w:tcPr>
            <w:tcW w:w="2316" w:type="dxa"/>
            <w:tcMar>
              <w:top w:w="0" w:type="dxa"/>
              <w:left w:w="108" w:type="dxa"/>
              <w:bottom w:w="0"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服务周期（月）</w:t>
            </w:r>
          </w:p>
        </w:tc>
        <w:tc>
          <w:tcPr>
            <w:tcW w:w="1881" w:type="dxa"/>
            <w:tcMar>
              <w:top w:w="0" w:type="dxa"/>
              <w:left w:w="108" w:type="dxa"/>
              <w:bottom w:w="0"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495"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1935"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szCs w:val="21"/>
              </w:rPr>
            </w:pPr>
            <w:r>
              <w:rPr>
                <w:rFonts w:hint="eastAsia" w:ascii="宋体" w:hAnsi="宋体" w:cs="宋体"/>
                <w:color w:val="auto"/>
                <w:kern w:val="0"/>
                <w:szCs w:val="21"/>
                <w:lang w:bidi="ar"/>
              </w:rPr>
              <w:t>食堂管理人员</w:t>
            </w:r>
          </w:p>
        </w:tc>
        <w:tc>
          <w:tcPr>
            <w:tcW w:w="1144"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1675" w:type="dxa"/>
            <w:vAlign w:val="center"/>
          </w:tcPr>
          <w:p>
            <w:pPr>
              <w:widowControl/>
              <w:adjustRightInd w:val="0"/>
              <w:snapToGrid w:val="0"/>
              <w:spacing w:line="400" w:lineRule="exact"/>
              <w:jc w:val="center"/>
              <w:rPr>
                <w:rFonts w:ascii="宋体" w:hAnsi="宋体" w:cs="宋体"/>
                <w:color w:val="auto"/>
                <w:sz w:val="20"/>
              </w:rPr>
            </w:pPr>
          </w:p>
        </w:tc>
        <w:tc>
          <w:tcPr>
            <w:tcW w:w="2316"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24</w:t>
            </w:r>
          </w:p>
        </w:tc>
        <w:tc>
          <w:tcPr>
            <w:tcW w:w="1881"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495"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1935"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厨师长</w:t>
            </w:r>
          </w:p>
        </w:tc>
        <w:tc>
          <w:tcPr>
            <w:tcW w:w="1144"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1675" w:type="dxa"/>
            <w:vAlign w:val="center"/>
          </w:tcPr>
          <w:p>
            <w:pPr>
              <w:widowControl/>
              <w:adjustRightInd w:val="0"/>
              <w:snapToGrid w:val="0"/>
              <w:spacing w:line="400" w:lineRule="exact"/>
              <w:jc w:val="center"/>
              <w:rPr>
                <w:rFonts w:ascii="宋体" w:hAnsi="宋体" w:cs="宋体"/>
                <w:color w:val="auto"/>
                <w:sz w:val="20"/>
                <w:szCs w:val="24"/>
              </w:rPr>
            </w:pPr>
          </w:p>
        </w:tc>
        <w:tc>
          <w:tcPr>
            <w:tcW w:w="2316"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24</w:t>
            </w:r>
          </w:p>
        </w:tc>
        <w:tc>
          <w:tcPr>
            <w:tcW w:w="1881"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495"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3</w:t>
            </w:r>
          </w:p>
        </w:tc>
        <w:tc>
          <w:tcPr>
            <w:tcW w:w="1935"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面点师</w:t>
            </w:r>
          </w:p>
        </w:tc>
        <w:tc>
          <w:tcPr>
            <w:tcW w:w="1144"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1675" w:type="dxa"/>
            <w:vAlign w:val="center"/>
          </w:tcPr>
          <w:p>
            <w:pPr>
              <w:widowControl/>
              <w:adjustRightInd w:val="0"/>
              <w:snapToGrid w:val="0"/>
              <w:spacing w:line="400" w:lineRule="exact"/>
              <w:jc w:val="center"/>
              <w:rPr>
                <w:rFonts w:ascii="宋体" w:hAnsi="宋体" w:cs="宋体"/>
                <w:color w:val="auto"/>
                <w:sz w:val="20"/>
                <w:szCs w:val="24"/>
              </w:rPr>
            </w:pPr>
          </w:p>
        </w:tc>
        <w:tc>
          <w:tcPr>
            <w:tcW w:w="2316"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24</w:t>
            </w:r>
          </w:p>
        </w:tc>
        <w:tc>
          <w:tcPr>
            <w:tcW w:w="1881"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495"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4</w:t>
            </w:r>
          </w:p>
        </w:tc>
        <w:tc>
          <w:tcPr>
            <w:tcW w:w="1935"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墩子</w:t>
            </w:r>
          </w:p>
        </w:tc>
        <w:tc>
          <w:tcPr>
            <w:tcW w:w="1144"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w:t>
            </w:r>
          </w:p>
        </w:tc>
        <w:tc>
          <w:tcPr>
            <w:tcW w:w="1675" w:type="dxa"/>
            <w:vAlign w:val="center"/>
          </w:tcPr>
          <w:p>
            <w:pPr>
              <w:widowControl/>
              <w:adjustRightInd w:val="0"/>
              <w:snapToGrid w:val="0"/>
              <w:spacing w:line="400" w:lineRule="exact"/>
              <w:jc w:val="center"/>
              <w:rPr>
                <w:rFonts w:ascii="宋体" w:hAnsi="宋体" w:cs="宋体"/>
                <w:color w:val="auto"/>
                <w:sz w:val="20"/>
                <w:szCs w:val="24"/>
              </w:rPr>
            </w:pPr>
          </w:p>
        </w:tc>
        <w:tc>
          <w:tcPr>
            <w:tcW w:w="2316"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24</w:t>
            </w:r>
          </w:p>
        </w:tc>
        <w:tc>
          <w:tcPr>
            <w:tcW w:w="1881"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495"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5</w:t>
            </w:r>
          </w:p>
        </w:tc>
        <w:tc>
          <w:tcPr>
            <w:tcW w:w="1935"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杂工</w:t>
            </w:r>
          </w:p>
        </w:tc>
        <w:tc>
          <w:tcPr>
            <w:tcW w:w="1144"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w:t>
            </w:r>
          </w:p>
        </w:tc>
        <w:tc>
          <w:tcPr>
            <w:tcW w:w="1675" w:type="dxa"/>
            <w:vAlign w:val="center"/>
          </w:tcPr>
          <w:p>
            <w:pPr>
              <w:widowControl/>
              <w:adjustRightInd w:val="0"/>
              <w:snapToGrid w:val="0"/>
              <w:spacing w:line="400" w:lineRule="exact"/>
              <w:jc w:val="center"/>
              <w:rPr>
                <w:rFonts w:ascii="宋体" w:hAnsi="宋体" w:cs="宋体"/>
                <w:color w:val="auto"/>
                <w:sz w:val="20"/>
                <w:szCs w:val="24"/>
              </w:rPr>
            </w:pPr>
          </w:p>
        </w:tc>
        <w:tc>
          <w:tcPr>
            <w:tcW w:w="2316"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24</w:t>
            </w:r>
          </w:p>
        </w:tc>
        <w:tc>
          <w:tcPr>
            <w:tcW w:w="1881"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430" w:type="dxa"/>
            <w:gridSpan w:val="2"/>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比选申请总报价（元）</w:t>
            </w:r>
          </w:p>
        </w:tc>
        <w:tc>
          <w:tcPr>
            <w:tcW w:w="7016" w:type="dxa"/>
            <w:gridSpan w:val="4"/>
            <w:tcMar>
              <w:top w:w="0" w:type="dxa"/>
              <w:left w:w="108" w:type="dxa"/>
              <w:bottom w:w="0" w:type="dxa"/>
              <w:right w:w="108" w:type="dxa"/>
            </w:tcMar>
            <w:vAlign w:val="center"/>
          </w:tcPr>
          <w:p>
            <w:pPr>
              <w:adjustRightInd w:val="0"/>
              <w:snapToGrid w:val="0"/>
              <w:jc w:val="center"/>
              <w:rPr>
                <w:rFonts w:ascii="宋体" w:hAnsi="宋体" w:cs="宋体"/>
                <w:color w:val="auto"/>
                <w:szCs w:val="21"/>
              </w:rPr>
            </w:pPr>
          </w:p>
        </w:tc>
      </w:tr>
    </w:tbl>
    <w:p>
      <w:pPr>
        <w:widowControl/>
        <w:jc w:val="right"/>
        <w:textAlignment w:val="center"/>
        <w:rPr>
          <w:rFonts w:ascii="宋体" w:hAnsi="宋体" w:cs="宋体"/>
          <w:color w:val="auto"/>
          <w:kern w:val="0"/>
          <w:szCs w:val="21"/>
          <w:lang w:bidi="ar"/>
        </w:rPr>
      </w:pPr>
    </w:p>
    <w:p>
      <w:pPr>
        <w:widowControl/>
        <w:adjustRightInd w:val="0"/>
        <w:snapToGrid w:val="0"/>
        <w:spacing w:line="480" w:lineRule="auto"/>
        <w:jc w:val="right"/>
        <w:textAlignment w:val="center"/>
        <w:rPr>
          <w:rFonts w:ascii="宋体" w:hAnsi="宋体" w:cs="宋体"/>
          <w:color w:val="auto"/>
          <w:kern w:val="0"/>
          <w:szCs w:val="21"/>
          <w:lang w:bidi="ar"/>
        </w:rPr>
      </w:pPr>
    </w:p>
    <w:p>
      <w:pPr>
        <w:widowControl/>
        <w:adjustRightInd w:val="0"/>
        <w:snapToGrid w:val="0"/>
        <w:spacing w:line="480" w:lineRule="auto"/>
        <w:jc w:val="right"/>
        <w:textAlignment w:val="center"/>
        <w:rPr>
          <w:rFonts w:ascii="宋体" w:hAnsi="宋体" w:cs="宋体"/>
          <w:color w:val="auto"/>
          <w:kern w:val="0"/>
          <w:szCs w:val="21"/>
          <w:u w:val="single"/>
          <w:lang w:bidi="ar"/>
        </w:rPr>
      </w:pPr>
      <w:r>
        <w:rPr>
          <w:rFonts w:hint="eastAsia" w:ascii="宋体" w:hAnsi="宋体" w:cs="宋体"/>
          <w:color w:val="auto"/>
          <w:kern w:val="0"/>
          <w:szCs w:val="21"/>
          <w:lang w:bidi="ar"/>
        </w:rPr>
        <w:t>比选申请人：</w:t>
      </w:r>
      <w:r>
        <w:rPr>
          <w:rFonts w:hint="eastAsia" w:ascii="宋体" w:hAnsi="宋体" w:cs="宋体"/>
          <w:color w:val="auto"/>
          <w:kern w:val="0"/>
          <w:szCs w:val="21"/>
          <w:u w:val="single"/>
          <w:lang w:bidi="ar"/>
        </w:rPr>
        <w:t xml:space="preserve">                        （盖单位法人章）</w:t>
      </w:r>
    </w:p>
    <w:p>
      <w:pPr>
        <w:adjustRightInd w:val="0"/>
        <w:spacing w:line="360" w:lineRule="auto"/>
        <w:ind w:firstLine="0" w:firstLineChars="0"/>
        <w:jc w:val="righ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pPr>
        <w:adjustRightInd w:val="0"/>
        <w:spacing w:line="360" w:lineRule="auto"/>
        <w:jc w:val="center"/>
        <w:rPr>
          <w:rFonts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（三）法定代表人身份证明及授权委托书</w:t>
      </w:r>
      <w:bookmarkEnd w:id="286"/>
      <w:bookmarkEnd w:id="287"/>
    </w:p>
    <w:p>
      <w:pPr>
        <w:ind w:firstLine="2891" w:firstLineChars="900"/>
        <w:rPr>
          <w:rFonts w:ascii="宋体" w:hAnsi="宋体" w:cs="宋体"/>
          <w:b/>
          <w:bCs/>
          <w:color w:val="auto"/>
          <w:sz w:val="32"/>
          <w:szCs w:val="32"/>
        </w:rPr>
      </w:pPr>
      <w:bookmarkStart w:id="289" w:name="_Toc29657"/>
      <w:bookmarkStart w:id="290" w:name="_Toc10687_WPSOffice_Level1"/>
    </w:p>
    <w:p>
      <w:pPr>
        <w:jc w:val="center"/>
        <w:rPr>
          <w:rFonts w:ascii="宋体" w:hAnsi="宋体" w:cs="宋体"/>
          <w:b/>
          <w:bCs/>
          <w:color w:val="auto"/>
          <w:sz w:val="32"/>
          <w:szCs w:val="32"/>
        </w:rPr>
      </w:pPr>
      <w:r>
        <w:rPr>
          <w:rFonts w:hint="eastAsia" w:ascii="宋体" w:hAnsi="宋体" w:cs="宋体"/>
          <w:b/>
          <w:bCs/>
          <w:color w:val="auto"/>
          <w:sz w:val="32"/>
          <w:szCs w:val="32"/>
        </w:rPr>
        <w:t>法定代表人身份证明</w:t>
      </w:r>
      <w:bookmarkEnd w:id="289"/>
      <w:bookmarkEnd w:id="290"/>
    </w:p>
    <w:p>
      <w:pPr>
        <w:ind w:left="765"/>
        <w:rPr>
          <w:rFonts w:ascii="宋体" w:hAnsi="宋体" w:cs="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比选申请人名称：</w:t>
      </w:r>
      <w:r>
        <w:rPr>
          <w:rFonts w:hint="eastAsia" w:ascii="宋体" w:hAnsi="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单位性质：</w:t>
      </w:r>
      <w:r>
        <w:rPr>
          <w:rFonts w:hint="eastAsia" w:ascii="宋体" w:hAnsi="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地    址：</w:t>
      </w:r>
      <w:r>
        <w:rPr>
          <w:rFonts w:hint="eastAsia" w:ascii="宋体" w:hAnsi="宋体" w:cs="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color w:val="auto"/>
          <w:kern w:val="0"/>
          <w:sz w:val="10"/>
          <w:szCs w:val="10"/>
        </w:rPr>
      </w:pPr>
      <w:r>
        <w:rPr>
          <w:rFonts w:hint="eastAsia" w:ascii="宋体" w:hAnsi="宋体" w:cs="宋体"/>
          <w:color w:val="auto"/>
          <w:kern w:val="0"/>
          <w:szCs w:val="21"/>
        </w:rPr>
        <w:t>成立时间：</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性别</w:t>
      </w:r>
      <w:r>
        <w:rPr>
          <w:rFonts w:hint="eastAsia" w:ascii="宋体" w:hAnsi="宋体" w:cs="宋体"/>
          <w:color w:val="auto"/>
          <w:spacing w:val="-1"/>
          <w:kern w:val="0"/>
          <w:szCs w:val="21"/>
        </w:rPr>
        <w:t>：</w:t>
      </w:r>
      <w:r>
        <w:rPr>
          <w:rFonts w:hint="eastAsia" w:ascii="宋体" w:hAnsi="宋体" w:cs="宋体"/>
          <w:color w:val="auto"/>
          <w:kern w:val="0"/>
          <w:szCs w:val="21"/>
          <w:u w:val="single"/>
        </w:rPr>
        <w:t xml:space="preserve">       </w:t>
      </w:r>
      <w:r>
        <w:rPr>
          <w:rFonts w:hint="eastAsia" w:ascii="宋体" w:hAnsi="宋体" w:cs="宋体"/>
          <w:color w:val="auto"/>
          <w:spacing w:val="-1"/>
          <w:kern w:val="0"/>
          <w:szCs w:val="21"/>
        </w:rPr>
        <w:t>年</w:t>
      </w:r>
      <w:r>
        <w:rPr>
          <w:rFonts w:hint="eastAsia" w:ascii="宋体" w:hAnsi="宋体" w:cs="宋体"/>
          <w:color w:val="auto"/>
          <w:kern w:val="0"/>
          <w:szCs w:val="21"/>
        </w:rPr>
        <w:t>龄：</w:t>
      </w:r>
      <w:r>
        <w:rPr>
          <w:rFonts w:hint="eastAsia" w:ascii="宋体" w:hAnsi="宋体" w:cs="宋体"/>
          <w:color w:val="auto"/>
          <w:kern w:val="0"/>
          <w:szCs w:val="21"/>
          <w:u w:val="single"/>
        </w:rPr>
        <w:t xml:space="preserve">       </w:t>
      </w:r>
      <w:r>
        <w:rPr>
          <w:rFonts w:hint="eastAsia" w:ascii="宋体" w:hAnsi="宋体" w:cs="宋体"/>
          <w:color w:val="auto"/>
          <w:kern w:val="0"/>
          <w:szCs w:val="21"/>
        </w:rPr>
        <w:t>职务：</w:t>
      </w:r>
      <w:r>
        <w:rPr>
          <w:rFonts w:hint="eastAsia" w:ascii="宋体" w:hAnsi="宋体" w:cs="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系</w:t>
      </w:r>
      <w:r>
        <w:rPr>
          <w:rFonts w:hint="eastAsia" w:ascii="宋体" w:hAnsi="宋体" w:cs="宋体"/>
          <w:color w:val="auto"/>
          <w:kern w:val="0"/>
          <w:szCs w:val="21"/>
          <w:u w:val="single"/>
        </w:rPr>
        <w:t xml:space="preserve">                                                         （比选申请人名称）</w:t>
      </w:r>
      <w:r>
        <w:rPr>
          <w:rFonts w:hint="eastAsia" w:ascii="宋体" w:hAnsi="宋体" w:cs="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s="宋体"/>
          <w:color w:val="auto"/>
          <w:kern w:val="0"/>
          <w:szCs w:val="21"/>
        </w:rPr>
      </w:pPr>
      <w:r>
        <w:rPr>
          <w:rFonts w:hint="eastAsia" w:ascii="宋体" w:hAnsi="宋体" w:cs="宋体"/>
          <w:color w:val="auto"/>
          <w:kern w:val="0"/>
          <w:szCs w:val="21"/>
        </w:rPr>
        <w:t>附：法定代表人身份证扫描件（双面）</w:t>
      </w:r>
    </w:p>
    <w:p>
      <w:pPr>
        <w:autoSpaceDE w:val="0"/>
        <w:autoSpaceDN w:val="0"/>
        <w:adjustRightInd w:val="0"/>
        <w:snapToGrid w:val="0"/>
        <w:spacing w:line="360" w:lineRule="auto"/>
        <w:jc w:val="left"/>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tabs>
          <w:tab w:val="left" w:pos="5475"/>
        </w:tabs>
        <w:autoSpaceDE w:val="0"/>
        <w:autoSpaceDN w:val="0"/>
        <w:adjustRightInd w:val="0"/>
        <w:snapToGrid w:val="0"/>
        <w:spacing w:line="480" w:lineRule="auto"/>
        <w:ind w:firstLine="372" w:firstLineChars="186"/>
        <w:jc w:val="left"/>
        <w:rPr>
          <w:rFonts w:ascii="宋体" w:hAnsi="宋体" w:cs="宋体"/>
          <w:color w:val="auto"/>
          <w:kern w:val="0"/>
          <w:sz w:val="20"/>
          <w:szCs w:val="20"/>
        </w:rPr>
      </w:pPr>
    </w:p>
    <w:p>
      <w:pPr>
        <w:tabs>
          <w:tab w:val="left" w:pos="5460"/>
        </w:tabs>
        <w:autoSpaceDE w:val="0"/>
        <w:autoSpaceDN w:val="0"/>
        <w:adjustRightInd w:val="0"/>
        <w:snapToGrid w:val="0"/>
        <w:spacing w:line="480" w:lineRule="auto"/>
        <w:ind w:firstLine="2100"/>
        <w:jc w:val="right"/>
        <w:rPr>
          <w:rFonts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spacing w:val="-1"/>
          <w:kern w:val="0"/>
          <w:szCs w:val="21"/>
        </w:rPr>
        <w:t>（</w:t>
      </w:r>
      <w:r>
        <w:rPr>
          <w:rFonts w:hint="eastAsia" w:ascii="宋体" w:hAnsi="宋体" w:cs="宋体"/>
          <w:color w:val="auto"/>
          <w:kern w:val="0"/>
          <w:szCs w:val="21"/>
        </w:rPr>
        <w:t>盖单位法人章）</w:t>
      </w:r>
    </w:p>
    <w:p>
      <w:pPr>
        <w:autoSpaceDE w:val="0"/>
        <w:autoSpaceDN w:val="0"/>
        <w:adjustRightInd w:val="0"/>
        <w:snapToGrid w:val="0"/>
        <w:spacing w:line="480" w:lineRule="auto"/>
        <w:jc w:val="left"/>
        <w:rPr>
          <w:rFonts w:ascii="宋体" w:hAnsi="宋体" w:cs="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日  </w:t>
      </w: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djustRightInd w:val="0"/>
        <w:snapToGrid w:val="0"/>
        <w:spacing w:line="360" w:lineRule="auto"/>
        <w:ind w:firstLine="810" w:firstLineChars="386"/>
        <w:rPr>
          <w:rFonts w:ascii="宋体" w:hAnsi="宋体" w:cs="宋体"/>
          <w:color w:val="auto"/>
          <w:szCs w:val="21"/>
        </w:rPr>
      </w:pPr>
      <w:r>
        <w:rPr>
          <w:rFonts w:hint="eastAsia" w:ascii="宋体" w:hAnsi="宋体" w:cs="宋体"/>
          <w:color w:val="auto"/>
        </w:rPr>
        <w:t>注：法定代表人身份证明需按上述格式填写完整，不可缺少内容。在此基础上增加内容的不影响其有效性。</w:t>
      </w:r>
    </w:p>
    <w:p>
      <w:pPr>
        <w:jc w:val="center"/>
        <w:rPr>
          <w:rFonts w:ascii="宋体" w:hAnsi="宋体" w:cs="宋体"/>
          <w:b/>
          <w:color w:val="auto"/>
          <w:sz w:val="28"/>
          <w:szCs w:val="28"/>
        </w:rPr>
      </w:pPr>
      <w:bookmarkStart w:id="291" w:name="_Toc27568_WPSOffice_Level2"/>
      <w:bookmarkStart w:id="292" w:name="_Toc449547687"/>
    </w:p>
    <w:p>
      <w:pPr>
        <w:jc w:val="center"/>
        <w:rPr>
          <w:rFonts w:ascii="宋体" w:hAnsi="宋体" w:cs="宋体"/>
          <w:b/>
          <w:color w:val="auto"/>
          <w:sz w:val="28"/>
          <w:szCs w:val="28"/>
        </w:rPr>
      </w:pPr>
    </w:p>
    <w:p>
      <w:pPr>
        <w:jc w:val="center"/>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授权委托书</w:t>
      </w:r>
      <w:bookmarkEnd w:id="291"/>
      <w:bookmarkEnd w:id="292"/>
    </w:p>
    <w:p>
      <w:pPr>
        <w:jc w:val="center"/>
        <w:rPr>
          <w:rFonts w:ascii="宋体" w:hAnsi="宋体" w:cs="宋体"/>
          <w:b/>
          <w:color w:val="auto"/>
          <w:sz w:val="28"/>
          <w:szCs w:val="28"/>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（姓名）</w:t>
      </w: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w:t>
      </w:r>
      <w:r>
        <w:rPr>
          <w:rFonts w:hint="eastAsia" w:ascii="宋体" w:hAnsi="宋体" w:cs="宋体"/>
          <w:color w:val="auto"/>
          <w:spacing w:val="-1"/>
          <w:kern w:val="0"/>
          <w:szCs w:val="21"/>
          <w:u w:val="single"/>
        </w:rPr>
        <w:t>比选申请人</w:t>
      </w:r>
      <w:r>
        <w:rPr>
          <w:rFonts w:hint="eastAsia" w:ascii="宋体" w:hAnsi="宋体" w:cs="宋体"/>
          <w:color w:val="auto"/>
          <w:kern w:val="0"/>
          <w:szCs w:val="21"/>
          <w:u w:val="single"/>
        </w:rPr>
        <w:t>名称</w:t>
      </w:r>
      <w:r>
        <w:rPr>
          <w:rFonts w:hint="eastAsia" w:ascii="宋体" w:hAnsi="宋体" w:cs="宋体"/>
          <w:color w:val="auto"/>
          <w:spacing w:val="1"/>
          <w:kern w:val="0"/>
          <w:szCs w:val="21"/>
          <w:u w:val="single"/>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（姓名）</w:t>
      </w:r>
      <w:r>
        <w:rPr>
          <w:rFonts w:hint="eastAsia" w:ascii="宋体" w:hAnsi="宋体" w:cs="宋体"/>
          <w:color w:val="auto"/>
          <w:kern w:val="0"/>
          <w:szCs w:val="21"/>
        </w:rPr>
        <w:t>为我方代理人。代理人根据授权，以我方名义签署、澄清、说明、补正、递交、撤回、 修改</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（项</w:t>
      </w:r>
      <w:r>
        <w:rPr>
          <w:rFonts w:hint="eastAsia" w:ascii="宋体" w:hAnsi="宋体" w:cs="宋体"/>
          <w:color w:val="auto"/>
          <w:spacing w:val="-1"/>
          <w:kern w:val="0"/>
          <w:szCs w:val="21"/>
          <w:u w:val="single"/>
        </w:rPr>
        <w:t>目</w:t>
      </w:r>
      <w:r>
        <w:rPr>
          <w:rFonts w:hint="eastAsia" w:ascii="宋体" w:hAnsi="宋体" w:cs="宋体"/>
          <w:color w:val="auto"/>
          <w:kern w:val="0"/>
          <w:szCs w:val="21"/>
          <w:u w:val="single"/>
        </w:rPr>
        <w:t>名称）</w:t>
      </w:r>
      <w:r>
        <w:rPr>
          <w:rFonts w:hint="eastAsia" w:ascii="宋体" w:hAnsi="宋体" w:cs="宋体"/>
          <w:color w:val="auto"/>
          <w:kern w:val="0"/>
          <w:szCs w:val="21"/>
        </w:rPr>
        <w:t>比选申请文件、签订合同和处理有关事宜，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（签名或盖章）</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（签名）</w:t>
      </w:r>
    </w:p>
    <w:p>
      <w:pPr>
        <w:tabs>
          <w:tab w:val="left" w:pos="6825"/>
        </w:tabs>
        <w:autoSpaceDE w:val="0"/>
        <w:autoSpaceDN w:val="0"/>
        <w:adjustRightInd w:val="0"/>
        <w:snapToGrid w:val="0"/>
        <w:spacing w:line="480" w:lineRule="auto"/>
        <w:ind w:firstLine="420" w:firstLineChars="200"/>
        <w:jc w:val="left"/>
        <w:rPr>
          <w:rFonts w:ascii="宋体" w:hAnsi="宋体" w:cs="宋体"/>
          <w:color w:val="auto"/>
          <w:w w:val="200"/>
          <w:kern w:val="0"/>
          <w:szCs w:val="21"/>
          <w:u w:val="single"/>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单位电话（座机）：</w:t>
      </w:r>
      <w:r>
        <w:rPr>
          <w:rFonts w:hint="eastAsia" w:ascii="宋体" w:hAnsi="宋体" w:cs="宋体"/>
          <w:color w:val="auto"/>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委托代理人电话（手机）：</w:t>
      </w:r>
      <w:r>
        <w:rPr>
          <w:rFonts w:hint="eastAsia" w:ascii="宋体" w:hAnsi="宋体" w:cs="宋体"/>
          <w:color w:val="auto"/>
          <w:kern w:val="0"/>
          <w:szCs w:val="21"/>
          <w:u w:val="single"/>
        </w:rPr>
        <w:t xml:space="preserve">                        </w:t>
      </w:r>
    </w:p>
    <w:p>
      <w:pPr>
        <w:autoSpaceDE w:val="0"/>
        <w:autoSpaceDN w:val="0"/>
        <w:adjustRightInd w:val="0"/>
        <w:snapToGrid w:val="0"/>
        <w:spacing w:line="480" w:lineRule="auto"/>
        <w:ind w:firstLine="810" w:firstLineChars="386"/>
        <w:jc w:val="left"/>
        <w:rPr>
          <w:rFonts w:ascii="宋体" w:hAnsi="宋体" w:cs="宋体"/>
          <w:color w:val="auto"/>
          <w:kern w:val="0"/>
          <w:szCs w:val="21"/>
        </w:rPr>
      </w:pPr>
      <w:r>
        <w:rPr>
          <w:rFonts w:hint="eastAsia" w:ascii="宋体" w:hAnsi="宋体" w:cs="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cs="宋体"/>
          <w:color w:val="auto"/>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kern w:val="0"/>
          <w:szCs w:val="21"/>
        </w:rPr>
      </w:pPr>
    </w:p>
    <w:p>
      <w:pPr>
        <w:tabs>
          <w:tab w:val="left" w:pos="5760"/>
        </w:tabs>
        <w:autoSpaceDE w:val="0"/>
        <w:autoSpaceDN w:val="0"/>
        <w:adjustRightInd w:val="0"/>
        <w:spacing w:line="360" w:lineRule="auto"/>
        <w:ind w:firstLine="420" w:firstLineChars="200"/>
        <w:rPr>
          <w:rFonts w:ascii="宋体" w:hAnsi="宋体" w:cs="宋体"/>
          <w:color w:val="auto"/>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注：1、法定代表人参加比选申请活动并签署文件的不需要授权委托书，只需提供法定代表人身份证明；非法定代表人参加比选申请活动及签署文件的除提供法定代表人身份证明外还须提供授权委托书。</w:t>
      </w:r>
    </w:p>
    <w:p>
      <w:pPr>
        <w:tabs>
          <w:tab w:val="left" w:pos="5760"/>
        </w:tabs>
        <w:autoSpaceDE w:val="0"/>
        <w:autoSpaceDN w:val="0"/>
        <w:adjustRightInd w:val="0"/>
        <w:spacing w:line="360" w:lineRule="auto"/>
        <w:ind w:left="735" w:right="11" w:hanging="735" w:hangingChars="350"/>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rPr>
        <w:t>授权委托书需按上述格式填写完整，不可缺少内容。在此基础上增加内容的不影响其有效性。</w:t>
      </w:r>
    </w:p>
    <w:p>
      <w:pPr>
        <w:pStyle w:val="6"/>
        <w:ind w:firstLine="643"/>
        <w:jc w:val="center"/>
        <w:rPr>
          <w:rFonts w:ascii="宋体" w:hAnsi="宋体" w:cs="宋体"/>
          <w:color w:val="auto"/>
          <w:u w:val="single"/>
        </w:rPr>
      </w:pPr>
      <w:bookmarkStart w:id="293" w:name="_Toc8844"/>
      <w:bookmarkStart w:id="294" w:name="_Toc475028336"/>
      <w:bookmarkStart w:id="295" w:name="_Toc424735268"/>
      <w:r>
        <w:rPr>
          <w:rFonts w:hint="eastAsia" w:ascii="宋体" w:hAnsi="宋体" w:cs="宋体"/>
          <w:bCs w:val="0"/>
          <w:color w:val="auto"/>
        </w:rPr>
        <w:br w:type="page"/>
      </w:r>
      <w:bookmarkEnd w:id="293"/>
      <w:bookmarkEnd w:id="294"/>
      <w:bookmarkEnd w:id="295"/>
      <w:bookmarkStart w:id="296" w:name="_Toc20052"/>
      <w:bookmarkStart w:id="297" w:name="_Toc475028337"/>
      <w:bookmarkStart w:id="298" w:name="_Toc424735269"/>
      <w:r>
        <w:rPr>
          <w:rFonts w:hint="eastAsia" w:ascii="宋体" w:hAnsi="宋体" w:cs="宋体"/>
          <w:color w:val="auto"/>
          <w:sz w:val="28"/>
          <w:szCs w:val="28"/>
        </w:rPr>
        <w:t>二</w:t>
      </w:r>
      <w:r>
        <w:rPr>
          <w:rFonts w:hint="eastAsia" w:ascii="宋体" w:hAnsi="宋体" w:cs="宋体"/>
          <w:color w:val="auto"/>
        </w:rPr>
        <w:t>、技术部分</w:t>
      </w:r>
      <w:bookmarkEnd w:id="296"/>
    </w:p>
    <w:p>
      <w:pPr>
        <w:tabs>
          <w:tab w:val="left" w:pos="2580"/>
          <w:tab w:val="left" w:pos="5940"/>
        </w:tabs>
        <w:autoSpaceDE w:val="0"/>
        <w:autoSpaceDN w:val="0"/>
        <w:adjustRightInd w:val="0"/>
        <w:snapToGrid w:val="0"/>
        <w:spacing w:line="360" w:lineRule="auto"/>
        <w:jc w:val="left"/>
        <w:rPr>
          <w:rFonts w:ascii="宋体" w:hAnsi="宋体" w:cs="宋体"/>
          <w:color w:val="auto"/>
          <w:kern w:val="0"/>
          <w:sz w:val="28"/>
          <w:szCs w:val="28"/>
          <w:u w:val="single"/>
        </w:rPr>
      </w:pPr>
      <w:r>
        <w:rPr>
          <w:rFonts w:hint="eastAsia" w:ascii="宋体" w:hAnsi="宋体" w:cs="宋体"/>
          <w:color w:val="auto"/>
          <w:szCs w:val="21"/>
        </w:rPr>
        <w:t>由比选申请人自行编写</w:t>
      </w: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tabs>
          <w:tab w:val="left" w:pos="2580"/>
          <w:tab w:val="left" w:pos="5940"/>
        </w:tabs>
        <w:autoSpaceDE w:val="0"/>
        <w:autoSpaceDN w:val="0"/>
        <w:adjustRightInd w:val="0"/>
        <w:snapToGrid w:val="0"/>
        <w:spacing w:line="360" w:lineRule="auto"/>
        <w:jc w:val="left"/>
        <w:rPr>
          <w:rFonts w:ascii="宋体" w:hAnsi="宋体" w:cs="宋体"/>
          <w:color w:val="auto"/>
          <w:kern w:val="0"/>
          <w:sz w:val="28"/>
          <w:szCs w:val="28"/>
          <w:u w:val="single"/>
        </w:rPr>
      </w:pPr>
    </w:p>
    <w:p>
      <w:pPr>
        <w:pStyle w:val="6"/>
        <w:spacing w:line="360" w:lineRule="auto"/>
        <w:ind w:firstLine="643"/>
        <w:jc w:val="center"/>
        <w:rPr>
          <w:rFonts w:ascii="宋体" w:hAnsi="宋体" w:cs="宋体"/>
          <w:bCs w:val="0"/>
          <w:color w:val="auto"/>
        </w:rPr>
      </w:pPr>
      <w:bookmarkStart w:id="299" w:name="_Toc15124"/>
      <w:bookmarkStart w:id="300" w:name="_Toc13382"/>
      <w:r>
        <w:rPr>
          <w:rFonts w:hint="eastAsia" w:ascii="宋体" w:hAnsi="宋体" w:cs="宋体"/>
          <w:bCs w:val="0"/>
          <w:color w:val="auto"/>
        </w:rPr>
        <w:t>三、商务部分</w:t>
      </w:r>
      <w:bookmarkEnd w:id="299"/>
    </w:p>
    <w:p>
      <w:pPr>
        <w:spacing w:line="360" w:lineRule="auto"/>
        <w:rPr>
          <w:rFonts w:ascii="宋体" w:hAnsi="宋体" w:cs="宋体"/>
          <w:color w:val="auto"/>
          <w:szCs w:val="21"/>
        </w:rPr>
      </w:pPr>
      <w:r>
        <w:rPr>
          <w:rFonts w:hint="eastAsia" w:ascii="宋体" w:hAnsi="宋体" w:cs="宋体"/>
          <w:color w:val="auto"/>
          <w:szCs w:val="21"/>
        </w:rPr>
        <w:t>由比选申请人按比选文件要求提供资料。</w:t>
      </w:r>
    </w:p>
    <w:p>
      <w:pPr>
        <w:pStyle w:val="6"/>
        <w:spacing w:line="360" w:lineRule="auto"/>
        <w:ind w:firstLine="420"/>
        <w:jc w:val="center"/>
        <w:rPr>
          <w:rFonts w:ascii="宋体" w:hAnsi="宋体" w:cs="宋体"/>
          <w:color w:val="auto"/>
        </w:rPr>
      </w:pPr>
      <w:r>
        <w:rPr>
          <w:rFonts w:hint="eastAsia" w:ascii="宋体" w:hAnsi="宋体" w:cs="宋体"/>
          <w:b w:val="0"/>
          <w:bCs w:val="0"/>
          <w:color w:val="auto"/>
          <w:sz w:val="21"/>
          <w:szCs w:val="21"/>
        </w:rPr>
        <w:br w:type="page"/>
      </w:r>
      <w:bookmarkStart w:id="301" w:name="_Toc13822"/>
      <w:r>
        <w:rPr>
          <w:rFonts w:hint="eastAsia" w:ascii="宋体" w:hAnsi="宋体" w:cs="宋体"/>
          <w:color w:val="auto"/>
        </w:rPr>
        <w:t>四、资格审查</w:t>
      </w:r>
      <w:bookmarkEnd w:id="297"/>
      <w:bookmarkEnd w:id="298"/>
      <w:bookmarkEnd w:id="300"/>
      <w:r>
        <w:rPr>
          <w:rFonts w:hint="eastAsia" w:ascii="宋体" w:hAnsi="宋体" w:cs="宋体"/>
          <w:color w:val="auto"/>
        </w:rPr>
        <w:t>资料</w:t>
      </w:r>
      <w:bookmarkEnd w:id="301"/>
    </w:p>
    <w:p>
      <w:pPr>
        <w:adjustRightInd w:val="0"/>
        <w:spacing w:line="360" w:lineRule="auto"/>
        <w:jc w:val="center"/>
        <w:rPr>
          <w:rFonts w:ascii="宋体" w:hAnsi="宋体" w:cs="宋体"/>
          <w:b/>
          <w:bCs/>
          <w:color w:val="auto"/>
          <w:sz w:val="32"/>
          <w:szCs w:val="32"/>
        </w:rPr>
      </w:pPr>
      <w:r>
        <w:rPr>
          <w:rFonts w:hint="eastAsia" w:ascii="宋体" w:hAnsi="宋体" w:cs="宋体"/>
          <w:color w:val="auto"/>
        </w:rPr>
        <w:br w:type="page"/>
      </w:r>
      <w:r>
        <w:rPr>
          <w:rFonts w:hint="eastAsia" w:ascii="宋体" w:hAnsi="宋体" w:cs="宋体"/>
          <w:b/>
          <w:bCs/>
          <w:color w:val="auto"/>
          <w:sz w:val="32"/>
          <w:szCs w:val="32"/>
        </w:rPr>
        <w:t>（一）法定代表人身份证明及授权委托书</w:t>
      </w:r>
    </w:p>
    <w:p>
      <w:pPr>
        <w:ind w:firstLine="2891" w:firstLineChars="900"/>
        <w:rPr>
          <w:rFonts w:ascii="宋体" w:hAnsi="宋体" w:cs="宋体"/>
          <w:b/>
          <w:bCs/>
          <w:color w:val="auto"/>
          <w:sz w:val="32"/>
          <w:szCs w:val="32"/>
        </w:rPr>
      </w:pPr>
    </w:p>
    <w:p>
      <w:pPr>
        <w:jc w:val="center"/>
        <w:rPr>
          <w:rFonts w:ascii="宋体" w:hAnsi="宋体" w:cs="宋体"/>
          <w:b/>
          <w:bCs/>
          <w:color w:val="auto"/>
          <w:sz w:val="32"/>
          <w:szCs w:val="32"/>
        </w:rPr>
      </w:pPr>
      <w:r>
        <w:rPr>
          <w:rFonts w:hint="eastAsia" w:ascii="宋体" w:hAnsi="宋体" w:cs="宋体"/>
          <w:b/>
          <w:bCs/>
          <w:color w:val="auto"/>
          <w:sz w:val="32"/>
          <w:szCs w:val="32"/>
        </w:rPr>
        <w:t>法定代表人身份证明</w:t>
      </w:r>
    </w:p>
    <w:p>
      <w:pPr>
        <w:ind w:left="765"/>
        <w:rPr>
          <w:rFonts w:ascii="宋体" w:hAnsi="宋体" w:cs="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比选申请人名称：</w:t>
      </w:r>
      <w:r>
        <w:rPr>
          <w:rFonts w:hint="eastAsia" w:ascii="宋体" w:hAnsi="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单位性质：</w:t>
      </w:r>
      <w:r>
        <w:rPr>
          <w:rFonts w:hint="eastAsia" w:ascii="宋体" w:hAnsi="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地    址：</w:t>
      </w:r>
      <w:r>
        <w:rPr>
          <w:rFonts w:hint="eastAsia" w:ascii="宋体" w:hAnsi="宋体" w:cs="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color w:val="auto"/>
          <w:kern w:val="0"/>
          <w:sz w:val="10"/>
          <w:szCs w:val="10"/>
        </w:rPr>
      </w:pPr>
      <w:r>
        <w:rPr>
          <w:rFonts w:hint="eastAsia" w:ascii="宋体" w:hAnsi="宋体" w:cs="宋体"/>
          <w:color w:val="auto"/>
          <w:kern w:val="0"/>
          <w:szCs w:val="21"/>
        </w:rPr>
        <w:t>成立时间：</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性别</w:t>
      </w:r>
      <w:r>
        <w:rPr>
          <w:rFonts w:hint="eastAsia" w:ascii="宋体" w:hAnsi="宋体" w:cs="宋体"/>
          <w:color w:val="auto"/>
          <w:spacing w:val="-1"/>
          <w:kern w:val="0"/>
          <w:szCs w:val="21"/>
        </w:rPr>
        <w:t>：</w:t>
      </w:r>
      <w:r>
        <w:rPr>
          <w:rFonts w:hint="eastAsia" w:ascii="宋体" w:hAnsi="宋体" w:cs="宋体"/>
          <w:color w:val="auto"/>
          <w:kern w:val="0"/>
          <w:szCs w:val="21"/>
          <w:u w:val="single"/>
        </w:rPr>
        <w:t xml:space="preserve">       </w:t>
      </w:r>
      <w:r>
        <w:rPr>
          <w:rFonts w:hint="eastAsia" w:ascii="宋体" w:hAnsi="宋体" w:cs="宋体"/>
          <w:color w:val="auto"/>
          <w:spacing w:val="-1"/>
          <w:kern w:val="0"/>
          <w:szCs w:val="21"/>
        </w:rPr>
        <w:t>年</w:t>
      </w:r>
      <w:r>
        <w:rPr>
          <w:rFonts w:hint="eastAsia" w:ascii="宋体" w:hAnsi="宋体" w:cs="宋体"/>
          <w:color w:val="auto"/>
          <w:kern w:val="0"/>
          <w:szCs w:val="21"/>
        </w:rPr>
        <w:t>龄：</w:t>
      </w:r>
      <w:r>
        <w:rPr>
          <w:rFonts w:hint="eastAsia" w:ascii="宋体" w:hAnsi="宋体" w:cs="宋体"/>
          <w:color w:val="auto"/>
          <w:kern w:val="0"/>
          <w:szCs w:val="21"/>
          <w:u w:val="single"/>
        </w:rPr>
        <w:t xml:space="preserve">       </w:t>
      </w:r>
      <w:r>
        <w:rPr>
          <w:rFonts w:hint="eastAsia" w:ascii="宋体" w:hAnsi="宋体" w:cs="宋体"/>
          <w:color w:val="auto"/>
          <w:kern w:val="0"/>
          <w:szCs w:val="21"/>
        </w:rPr>
        <w:t>职务：</w:t>
      </w:r>
      <w:r>
        <w:rPr>
          <w:rFonts w:hint="eastAsia" w:ascii="宋体" w:hAnsi="宋体" w:cs="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系</w:t>
      </w:r>
      <w:r>
        <w:rPr>
          <w:rFonts w:hint="eastAsia" w:ascii="宋体" w:hAnsi="宋体" w:cs="宋体"/>
          <w:color w:val="auto"/>
          <w:kern w:val="0"/>
          <w:szCs w:val="21"/>
          <w:u w:val="single"/>
        </w:rPr>
        <w:t xml:space="preserve">                                                         （比选申请人名称）</w:t>
      </w:r>
      <w:r>
        <w:rPr>
          <w:rFonts w:hint="eastAsia" w:ascii="宋体" w:hAnsi="宋体" w:cs="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s="宋体"/>
          <w:color w:val="auto"/>
          <w:kern w:val="0"/>
          <w:szCs w:val="21"/>
        </w:rPr>
      </w:pPr>
      <w:r>
        <w:rPr>
          <w:rFonts w:hint="eastAsia" w:ascii="宋体" w:hAnsi="宋体" w:cs="宋体"/>
          <w:color w:val="auto"/>
          <w:kern w:val="0"/>
          <w:szCs w:val="21"/>
        </w:rPr>
        <w:t>附：法定代表人身份证扫描件（双面）</w:t>
      </w:r>
    </w:p>
    <w:p>
      <w:pPr>
        <w:autoSpaceDE w:val="0"/>
        <w:autoSpaceDN w:val="0"/>
        <w:adjustRightInd w:val="0"/>
        <w:snapToGrid w:val="0"/>
        <w:spacing w:line="360" w:lineRule="auto"/>
        <w:jc w:val="left"/>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tabs>
          <w:tab w:val="left" w:pos="5475"/>
        </w:tabs>
        <w:autoSpaceDE w:val="0"/>
        <w:autoSpaceDN w:val="0"/>
        <w:adjustRightInd w:val="0"/>
        <w:snapToGrid w:val="0"/>
        <w:spacing w:line="480" w:lineRule="auto"/>
        <w:ind w:firstLine="372" w:firstLineChars="186"/>
        <w:jc w:val="left"/>
        <w:rPr>
          <w:rFonts w:ascii="宋体" w:hAnsi="宋体" w:cs="宋体"/>
          <w:color w:val="auto"/>
          <w:kern w:val="0"/>
          <w:sz w:val="20"/>
          <w:szCs w:val="20"/>
        </w:rPr>
      </w:pPr>
    </w:p>
    <w:p>
      <w:pPr>
        <w:tabs>
          <w:tab w:val="left" w:pos="5460"/>
        </w:tabs>
        <w:autoSpaceDE w:val="0"/>
        <w:autoSpaceDN w:val="0"/>
        <w:adjustRightInd w:val="0"/>
        <w:snapToGrid w:val="0"/>
        <w:spacing w:line="480" w:lineRule="auto"/>
        <w:ind w:firstLine="2100"/>
        <w:jc w:val="right"/>
        <w:rPr>
          <w:rFonts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spacing w:val="-1"/>
          <w:kern w:val="0"/>
          <w:szCs w:val="21"/>
        </w:rPr>
        <w:t>（</w:t>
      </w:r>
      <w:r>
        <w:rPr>
          <w:rFonts w:hint="eastAsia" w:ascii="宋体" w:hAnsi="宋体" w:cs="宋体"/>
          <w:color w:val="auto"/>
          <w:kern w:val="0"/>
          <w:szCs w:val="21"/>
        </w:rPr>
        <w:t>盖单位法人章）</w:t>
      </w:r>
    </w:p>
    <w:p>
      <w:pPr>
        <w:autoSpaceDE w:val="0"/>
        <w:autoSpaceDN w:val="0"/>
        <w:adjustRightInd w:val="0"/>
        <w:snapToGrid w:val="0"/>
        <w:spacing w:line="480" w:lineRule="auto"/>
        <w:jc w:val="left"/>
        <w:rPr>
          <w:rFonts w:ascii="宋体" w:hAnsi="宋体" w:cs="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日  </w:t>
      </w: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djustRightInd w:val="0"/>
        <w:snapToGrid w:val="0"/>
        <w:spacing w:line="360" w:lineRule="auto"/>
        <w:ind w:firstLine="810" w:firstLineChars="386"/>
        <w:rPr>
          <w:rFonts w:ascii="宋体" w:hAnsi="宋体" w:cs="宋体"/>
          <w:color w:val="auto"/>
          <w:szCs w:val="21"/>
        </w:rPr>
      </w:pPr>
      <w:r>
        <w:rPr>
          <w:rFonts w:hint="eastAsia" w:ascii="宋体" w:hAnsi="宋体" w:cs="宋体"/>
          <w:color w:val="auto"/>
        </w:rPr>
        <w:t>注：法定代表人身份证明需按上述格式填写完整，不可缺少内容。在此基础上增加内容的不影响其有效性。</w:t>
      </w: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授权委托书</w:t>
      </w:r>
    </w:p>
    <w:p>
      <w:pPr>
        <w:jc w:val="center"/>
        <w:rPr>
          <w:rFonts w:ascii="宋体" w:hAnsi="宋体" w:cs="宋体"/>
          <w:b/>
          <w:color w:val="auto"/>
          <w:sz w:val="28"/>
          <w:szCs w:val="28"/>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（姓名）</w:t>
      </w: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w:t>
      </w:r>
      <w:r>
        <w:rPr>
          <w:rFonts w:hint="eastAsia" w:ascii="宋体" w:hAnsi="宋体" w:cs="宋体"/>
          <w:color w:val="auto"/>
          <w:spacing w:val="-1"/>
          <w:kern w:val="0"/>
          <w:szCs w:val="21"/>
          <w:u w:val="single"/>
        </w:rPr>
        <w:t>比选申请人</w:t>
      </w:r>
      <w:r>
        <w:rPr>
          <w:rFonts w:hint="eastAsia" w:ascii="宋体" w:hAnsi="宋体" w:cs="宋体"/>
          <w:color w:val="auto"/>
          <w:kern w:val="0"/>
          <w:szCs w:val="21"/>
          <w:u w:val="single"/>
        </w:rPr>
        <w:t>名称</w:t>
      </w:r>
      <w:r>
        <w:rPr>
          <w:rFonts w:hint="eastAsia" w:ascii="宋体" w:hAnsi="宋体" w:cs="宋体"/>
          <w:color w:val="auto"/>
          <w:spacing w:val="1"/>
          <w:kern w:val="0"/>
          <w:szCs w:val="21"/>
          <w:u w:val="single"/>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（姓名）</w:t>
      </w:r>
      <w:r>
        <w:rPr>
          <w:rFonts w:hint="eastAsia" w:ascii="宋体" w:hAnsi="宋体" w:cs="宋体"/>
          <w:color w:val="auto"/>
          <w:kern w:val="0"/>
          <w:szCs w:val="21"/>
        </w:rPr>
        <w:t>为我方代理人。代理人根据授权，以我方名义签署、澄清、说明、补正、递交、撤回、 修改</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（项</w:t>
      </w:r>
      <w:r>
        <w:rPr>
          <w:rFonts w:hint="eastAsia" w:ascii="宋体" w:hAnsi="宋体" w:cs="宋体"/>
          <w:color w:val="auto"/>
          <w:spacing w:val="-1"/>
          <w:kern w:val="0"/>
          <w:szCs w:val="21"/>
          <w:u w:val="single"/>
        </w:rPr>
        <w:t>目</w:t>
      </w:r>
      <w:r>
        <w:rPr>
          <w:rFonts w:hint="eastAsia" w:ascii="宋体" w:hAnsi="宋体" w:cs="宋体"/>
          <w:color w:val="auto"/>
          <w:kern w:val="0"/>
          <w:szCs w:val="21"/>
          <w:u w:val="single"/>
        </w:rPr>
        <w:t>名称）</w:t>
      </w:r>
      <w:r>
        <w:rPr>
          <w:rFonts w:hint="eastAsia" w:ascii="宋体" w:hAnsi="宋体" w:cs="宋体"/>
          <w:color w:val="auto"/>
          <w:kern w:val="0"/>
          <w:szCs w:val="21"/>
        </w:rPr>
        <w:t>比选申请文件、签订合同和处理有关事宜，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（签名或盖章）</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（签名）</w:t>
      </w:r>
    </w:p>
    <w:p>
      <w:pPr>
        <w:tabs>
          <w:tab w:val="left" w:pos="6825"/>
        </w:tabs>
        <w:autoSpaceDE w:val="0"/>
        <w:autoSpaceDN w:val="0"/>
        <w:adjustRightInd w:val="0"/>
        <w:snapToGrid w:val="0"/>
        <w:spacing w:line="480" w:lineRule="auto"/>
        <w:ind w:firstLine="420" w:firstLineChars="200"/>
        <w:jc w:val="left"/>
        <w:rPr>
          <w:rFonts w:ascii="宋体" w:hAnsi="宋体" w:cs="宋体"/>
          <w:color w:val="auto"/>
          <w:w w:val="200"/>
          <w:kern w:val="0"/>
          <w:szCs w:val="21"/>
          <w:u w:val="single"/>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单位电话（座机）：</w:t>
      </w:r>
      <w:r>
        <w:rPr>
          <w:rFonts w:hint="eastAsia" w:ascii="宋体" w:hAnsi="宋体" w:cs="宋体"/>
          <w:color w:val="auto"/>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委托代理人电话（手机）：</w:t>
      </w:r>
      <w:r>
        <w:rPr>
          <w:rFonts w:hint="eastAsia" w:ascii="宋体" w:hAnsi="宋体" w:cs="宋体"/>
          <w:color w:val="auto"/>
          <w:kern w:val="0"/>
          <w:szCs w:val="21"/>
          <w:u w:val="single"/>
        </w:rPr>
        <w:t xml:space="preserve">                        </w:t>
      </w:r>
    </w:p>
    <w:p>
      <w:pPr>
        <w:autoSpaceDE w:val="0"/>
        <w:autoSpaceDN w:val="0"/>
        <w:adjustRightInd w:val="0"/>
        <w:snapToGrid w:val="0"/>
        <w:spacing w:line="480" w:lineRule="auto"/>
        <w:ind w:firstLine="810" w:firstLineChars="386"/>
        <w:jc w:val="left"/>
        <w:rPr>
          <w:rFonts w:ascii="宋体" w:hAnsi="宋体" w:cs="宋体"/>
          <w:color w:val="auto"/>
          <w:kern w:val="0"/>
          <w:szCs w:val="21"/>
        </w:rPr>
      </w:pPr>
      <w:r>
        <w:rPr>
          <w:rFonts w:hint="eastAsia" w:ascii="宋体" w:hAnsi="宋体" w:cs="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cs="宋体"/>
          <w:color w:val="auto"/>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kern w:val="0"/>
          <w:szCs w:val="21"/>
        </w:rPr>
      </w:pPr>
    </w:p>
    <w:p>
      <w:pPr>
        <w:tabs>
          <w:tab w:val="left" w:pos="5760"/>
        </w:tabs>
        <w:autoSpaceDE w:val="0"/>
        <w:autoSpaceDN w:val="0"/>
        <w:adjustRightInd w:val="0"/>
        <w:spacing w:line="360" w:lineRule="auto"/>
        <w:ind w:firstLine="420" w:firstLineChars="200"/>
        <w:rPr>
          <w:rFonts w:ascii="宋体" w:hAnsi="宋体" w:cs="宋体"/>
          <w:color w:val="auto"/>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注：1、法定代表人参加比选申请活动并签署文件的不需要授权委托书，只需提供法定代表人身份证明；非法定代表人参加比选申请活动及签署文件的除提供法定代表人身份证明外还须提供授权委托书。</w:t>
      </w:r>
    </w:p>
    <w:p>
      <w:pPr>
        <w:tabs>
          <w:tab w:val="left" w:pos="5760"/>
        </w:tabs>
        <w:autoSpaceDE w:val="0"/>
        <w:autoSpaceDN w:val="0"/>
        <w:adjustRightInd w:val="0"/>
        <w:spacing w:line="360" w:lineRule="auto"/>
        <w:ind w:left="735" w:right="11" w:hanging="735" w:hangingChars="350"/>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rPr>
        <w:t>授权委托书需按上述格式填写完整，不可缺少内容。在此基础上增加内容的不影响其有效性。</w:t>
      </w:r>
    </w:p>
    <w:p>
      <w:pPr>
        <w:spacing w:line="360" w:lineRule="auto"/>
        <w:jc w:val="center"/>
        <w:rPr>
          <w:rFonts w:ascii="宋体" w:hAnsi="宋体" w:cs="宋体"/>
          <w:b/>
          <w:bCs/>
          <w:color w:val="auto"/>
          <w:sz w:val="32"/>
          <w:szCs w:val="32"/>
        </w:rPr>
      </w:pPr>
      <w:r>
        <w:rPr>
          <w:rFonts w:hint="eastAsia" w:ascii="宋体" w:hAnsi="宋体" w:cs="宋体"/>
          <w:bCs/>
          <w:color w:val="auto"/>
        </w:rPr>
        <w:br w:type="page"/>
      </w:r>
      <w:r>
        <w:rPr>
          <w:rFonts w:hint="eastAsia" w:ascii="宋体" w:hAnsi="宋体" w:cs="宋体"/>
          <w:b/>
          <w:bCs/>
          <w:color w:val="auto"/>
          <w:sz w:val="32"/>
          <w:szCs w:val="32"/>
        </w:rPr>
        <w:t>（二）比选申请人基本情况表</w:t>
      </w:r>
    </w:p>
    <w:tbl>
      <w:tblPr>
        <w:tblStyle w:val="15"/>
        <w:tblW w:w="9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076"/>
        <w:gridCol w:w="1802"/>
        <w:gridCol w:w="1251"/>
        <w:gridCol w:w="1088"/>
        <w:gridCol w:w="175"/>
        <w:gridCol w:w="722"/>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比选申请人名称</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注册地址</w:t>
            </w:r>
          </w:p>
        </w:tc>
        <w:tc>
          <w:tcPr>
            <w:tcW w:w="412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邮政编码</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联系人</w:t>
            </w:r>
          </w:p>
        </w:tc>
        <w:tc>
          <w:tcPr>
            <w:tcW w:w="30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电话</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szCs w:val="20"/>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传真</w:t>
            </w:r>
          </w:p>
        </w:tc>
        <w:tc>
          <w:tcPr>
            <w:tcW w:w="30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网址</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组织结构</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姓名</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技术职称</w:t>
            </w:r>
          </w:p>
        </w:tc>
        <w:tc>
          <w:tcPr>
            <w:tcW w:w="12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电话</w:t>
            </w: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成立时间</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企业资质等级</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营业执照号</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注册资金</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开户银行</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账号</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员工总人数</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lang w:bidi="ar"/>
              </w:rPr>
              <w:t>经营范围</w:t>
            </w:r>
          </w:p>
          <w:p>
            <w:pPr>
              <w:jc w:val="center"/>
              <w:rPr>
                <w:rFonts w:ascii="宋体" w:hAnsi="宋体" w:cs="宋体"/>
                <w:color w:val="auto"/>
                <w:sz w:val="24"/>
              </w:rPr>
            </w:pP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bl>
    <w:p>
      <w:pPr>
        <w:autoSpaceDE w:val="0"/>
        <w:autoSpaceDN w:val="0"/>
        <w:adjustRightInd w:val="0"/>
        <w:spacing w:before="120" w:after="120"/>
        <w:ind w:left="105" w:right="105" w:firstLine="560"/>
        <w:rPr>
          <w:rFonts w:ascii="宋体" w:hAnsi="宋体" w:cs="宋体"/>
          <w:b/>
          <w:bCs/>
          <w:color w:val="auto"/>
          <w:kern w:val="0"/>
          <w:sz w:val="28"/>
          <w:szCs w:val="28"/>
        </w:rPr>
      </w:pPr>
      <w:r>
        <w:rPr>
          <w:rFonts w:hint="eastAsia" w:ascii="宋体" w:hAnsi="宋体" w:cs="宋体"/>
          <w:snapToGrid w:val="0"/>
          <w:color w:val="auto"/>
          <w:szCs w:val="21"/>
        </w:rPr>
        <w:br w:type="page"/>
      </w:r>
      <w:r>
        <w:rPr>
          <w:rFonts w:hint="eastAsia" w:ascii="宋体" w:hAnsi="宋体" w:cs="宋体"/>
          <w:snapToGrid w:val="0"/>
          <w:color w:val="auto"/>
          <w:szCs w:val="21"/>
        </w:rPr>
        <w:t xml:space="preserve">                             </w:t>
      </w:r>
      <w:r>
        <w:rPr>
          <w:rFonts w:hint="eastAsia" w:ascii="宋体" w:hAnsi="宋体" w:cs="宋体"/>
          <w:b/>
          <w:bCs/>
          <w:color w:val="auto"/>
          <w:kern w:val="0"/>
          <w:sz w:val="28"/>
          <w:szCs w:val="28"/>
        </w:rPr>
        <w:t>（三）</w:t>
      </w:r>
      <w:r>
        <w:rPr>
          <w:rFonts w:hint="eastAsia" w:ascii="宋体" w:hAnsi="宋体" w:cs="宋体"/>
          <w:b/>
          <w:color w:val="auto"/>
          <w:sz w:val="28"/>
          <w:szCs w:val="28"/>
        </w:rPr>
        <w:t>信誉承诺</w:t>
      </w:r>
    </w:p>
    <w:p>
      <w:pPr>
        <w:adjustRightInd w:val="0"/>
        <w:snapToGrid w:val="0"/>
        <w:spacing w:line="360" w:lineRule="auto"/>
        <w:ind w:firstLine="561"/>
        <w:jc w:val="center"/>
        <w:rPr>
          <w:rFonts w:ascii="宋体" w:hAnsi="宋体" w:cs="宋体"/>
          <w:b/>
          <w:color w:val="auto"/>
          <w:szCs w:val="21"/>
        </w:rPr>
      </w:pPr>
      <w:r>
        <w:rPr>
          <w:rFonts w:hint="eastAsia" w:ascii="宋体" w:hAnsi="宋体" w:cs="宋体"/>
          <w:b/>
          <w:color w:val="auto"/>
          <w:sz w:val="28"/>
          <w:szCs w:val="28"/>
        </w:rPr>
        <w:t>承诺</w:t>
      </w:r>
    </w:p>
    <w:p>
      <w:pPr>
        <w:adjustRightInd w:val="0"/>
        <w:snapToGrid w:val="0"/>
        <w:spacing w:line="360" w:lineRule="auto"/>
        <w:rPr>
          <w:rFonts w:ascii="宋体" w:hAnsi="宋体" w:cs="宋体"/>
          <w:color w:val="auto"/>
          <w:szCs w:val="21"/>
          <w:u w:val="single"/>
        </w:rPr>
      </w:pPr>
      <w:r>
        <w:rPr>
          <w:rFonts w:hint="eastAsia" w:ascii="宋体" w:hAnsi="宋体" w:cs="宋体"/>
          <w:color w:val="auto"/>
          <w:szCs w:val="21"/>
          <w:u w:val="single"/>
        </w:rPr>
        <w:t xml:space="preserve">        （比选人名称）</w:t>
      </w:r>
      <w:r>
        <w:rPr>
          <w:rFonts w:hint="eastAsia" w:ascii="宋体" w:hAnsi="宋体" w:cs="宋体"/>
          <w:color w:val="auto"/>
          <w:szCs w:val="21"/>
        </w:rPr>
        <w:t>：</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我公司</w:t>
      </w:r>
      <w:r>
        <w:rPr>
          <w:rFonts w:hint="eastAsia" w:ascii="宋体" w:hAnsi="宋体" w:cs="宋体"/>
          <w:color w:val="auto"/>
          <w:szCs w:val="21"/>
          <w:u w:val="single"/>
        </w:rPr>
        <w:t xml:space="preserve">        （比选申请人名称）</w:t>
      </w:r>
      <w:r>
        <w:rPr>
          <w:rFonts w:hint="eastAsia" w:ascii="宋体" w:hAnsi="宋体" w:cs="宋体"/>
          <w:color w:val="auto"/>
          <w:szCs w:val="21"/>
        </w:rPr>
        <w:t>参加了贵单位</w:t>
      </w:r>
      <w:r>
        <w:rPr>
          <w:rFonts w:hint="eastAsia" w:ascii="宋体" w:hAnsi="宋体" w:cs="宋体"/>
          <w:color w:val="auto"/>
          <w:szCs w:val="21"/>
          <w:u w:val="single"/>
        </w:rPr>
        <w:t xml:space="preserve">        （项目名称）</w:t>
      </w:r>
      <w:r>
        <w:rPr>
          <w:rFonts w:hint="eastAsia" w:ascii="宋体" w:hAnsi="宋体" w:cs="宋体"/>
          <w:color w:val="auto"/>
          <w:szCs w:val="21"/>
        </w:rPr>
        <w:t>的比选，自愿作出以下承诺：</w:t>
      </w:r>
    </w:p>
    <w:p>
      <w:pPr>
        <w:adjustRightInd w:val="0"/>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1、不存在下列情形之一：</w:t>
      </w:r>
    </w:p>
    <w:p>
      <w:pPr>
        <w:widowControl/>
        <w:autoSpaceDE w:val="0"/>
        <w:autoSpaceDN w:val="0"/>
        <w:spacing w:line="440" w:lineRule="exact"/>
        <w:ind w:firstLine="420"/>
        <w:jc w:val="left"/>
        <w:rPr>
          <w:rFonts w:hint="eastAsia"/>
          <w:color w:val="auto"/>
        </w:rPr>
      </w:pPr>
      <w:r>
        <w:rPr>
          <w:rFonts w:hint="eastAsia" w:ascii="宋体" w:hAnsi="宋体" w:cs="宋体"/>
          <w:color w:val="auto"/>
          <w:kern w:val="0"/>
          <w:szCs w:val="21"/>
        </w:rPr>
        <w:t>（1）</w:t>
      </w:r>
      <w:r>
        <w:rPr>
          <w:rFonts w:hint="eastAsia"/>
          <w:color w:val="auto"/>
        </w:rPr>
        <w:t>被人民法院在“信用中国”网站（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）列入失信被执行人名单且在被执行期内</w:t>
      </w:r>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我公司在比选申请文件中提供的相关证明材料真实有效，不存在弄虚作假情形。比选人在合同签订前均有权对我司提供的资料进行核实，若发现弄虚作假，取消中选资格，比选申请保证金不予退还，我司自愿承担因此造成的相关责任并赔偿相应损失。</w:t>
      </w:r>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3、我公司不存在第二章 比选申请人须知第1.4.3项规定的任何一种情形。</w:t>
      </w:r>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4、我公司的比选申请文件符合第二章 比选申请人须知第1.3.1项的规定。</w:t>
      </w:r>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5、我公司的比选申请文件符合比选文件的其他相关规定，比选申请文件中没有比选人不能接受的条件。</w:t>
      </w:r>
    </w:p>
    <w:p>
      <w:pPr>
        <w:adjustRightInd w:val="0"/>
        <w:snapToGrid w:val="0"/>
        <w:spacing w:line="440" w:lineRule="exact"/>
        <w:ind w:firstLine="420" w:firstLineChars="200"/>
        <w:rPr>
          <w:rFonts w:ascii="宋体" w:hAnsi="宋体" w:cs="宋体"/>
          <w:color w:val="auto"/>
          <w:szCs w:val="21"/>
        </w:rPr>
      </w:pPr>
    </w:p>
    <w:p>
      <w:pPr>
        <w:adjustRightInd w:val="0"/>
        <w:snapToGrid w:val="0"/>
        <w:spacing w:line="360" w:lineRule="auto"/>
        <w:ind w:firstLine="420" w:firstLineChars="200"/>
        <w:rPr>
          <w:rFonts w:ascii="宋体" w:hAnsi="宋体" w:cs="宋体"/>
          <w:color w:val="auto"/>
          <w:szCs w:val="21"/>
        </w:rPr>
      </w:pPr>
    </w:p>
    <w:p>
      <w:pPr>
        <w:adjustRightInd w:val="0"/>
        <w:snapToGrid w:val="0"/>
        <w:spacing w:line="360" w:lineRule="auto"/>
        <w:ind w:firstLine="420" w:firstLineChars="200"/>
        <w:rPr>
          <w:rFonts w:ascii="宋体" w:hAnsi="宋体" w:cs="宋体"/>
          <w:color w:val="auto"/>
          <w:szCs w:val="21"/>
        </w:rPr>
      </w:pPr>
    </w:p>
    <w:p>
      <w:pPr>
        <w:widowControl/>
        <w:adjustRightInd w:val="0"/>
        <w:snapToGrid w:val="0"/>
        <w:spacing w:line="360" w:lineRule="auto"/>
        <w:ind w:firstLine="420"/>
        <w:jc w:val="left"/>
        <w:rPr>
          <w:rFonts w:ascii="宋体" w:hAnsi="宋体" w:cs="宋体"/>
          <w:color w:val="auto"/>
          <w:kern w:val="0"/>
          <w:szCs w:val="21"/>
        </w:rPr>
      </w:pPr>
    </w:p>
    <w:p>
      <w:pPr>
        <w:adjustRightInd w:val="0"/>
        <w:snapToGrid w:val="0"/>
        <w:spacing w:line="360" w:lineRule="auto"/>
        <w:ind w:firstLine="420"/>
        <w:jc w:val="right"/>
        <w:rPr>
          <w:rFonts w:ascii="宋体" w:hAnsi="宋体" w:cs="宋体"/>
          <w:color w:val="auto"/>
          <w:szCs w:val="21"/>
        </w:rPr>
      </w:pPr>
    </w:p>
    <w:p>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比选申请人：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pPr>
        <w:pStyle w:val="20"/>
        <w:spacing w:after="0" w:line="480" w:lineRule="auto"/>
        <w:ind w:left="1"/>
        <w:jc w:val="center"/>
        <w:rPr>
          <w:rFonts w:ascii="宋体" w:hAnsi="宋体" w:cs="宋体"/>
          <w:snapToGrid w:val="0"/>
          <w:sz w:val="21"/>
          <w:szCs w:val="21"/>
        </w:rPr>
      </w:pPr>
      <w:r>
        <w:rPr>
          <w:rFonts w:hint="eastAsia" w:ascii="宋体" w:hAnsi="宋体" w:cs="宋体"/>
          <w:sz w:val="21"/>
          <w:szCs w:val="21"/>
        </w:rPr>
        <w:t xml:space="preserve">                                         日期：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pStyle w:val="20"/>
        <w:spacing w:after="0"/>
        <w:ind w:left="1"/>
        <w:jc w:val="center"/>
        <w:rPr>
          <w:rFonts w:ascii="宋体" w:hAnsi="宋体" w:cs="宋体"/>
          <w:snapToGrid w:val="0"/>
          <w:szCs w:val="21"/>
        </w:rPr>
      </w:pPr>
    </w:p>
    <w:p>
      <w:pPr>
        <w:tabs>
          <w:tab w:val="left" w:pos="5760"/>
        </w:tabs>
        <w:adjustRightInd w:val="0"/>
        <w:snapToGrid w:val="0"/>
        <w:spacing w:line="360" w:lineRule="auto"/>
        <w:jc w:val="center"/>
        <w:rPr>
          <w:rFonts w:ascii="宋体" w:hAnsi="宋体" w:cs="宋体"/>
          <w:b/>
          <w:color w:val="auto"/>
          <w:kern w:val="0"/>
          <w:sz w:val="28"/>
          <w:szCs w:val="28"/>
        </w:rPr>
      </w:pPr>
      <w:r>
        <w:rPr>
          <w:rFonts w:hint="eastAsia" w:ascii="宋体" w:hAnsi="宋体" w:cs="宋体"/>
          <w:b/>
          <w:color w:val="auto"/>
          <w:sz w:val="28"/>
          <w:szCs w:val="28"/>
        </w:rPr>
        <w:br w:type="page"/>
      </w:r>
      <w:r>
        <w:rPr>
          <w:rFonts w:hint="eastAsia" w:ascii="宋体" w:hAnsi="宋体" w:cs="宋体"/>
          <w:b/>
          <w:color w:val="auto"/>
          <w:kern w:val="0"/>
          <w:sz w:val="28"/>
          <w:szCs w:val="28"/>
        </w:rPr>
        <w:t>（四）资格审查资料</w:t>
      </w:r>
    </w:p>
    <w:p>
      <w:pPr>
        <w:keepNext/>
        <w:keepLines/>
        <w:spacing w:before="260" w:after="260" w:line="360" w:lineRule="auto"/>
        <w:jc w:val="center"/>
        <w:rPr>
          <w:rFonts w:ascii="宋体" w:hAnsi="宋体" w:cs="宋体"/>
          <w:b/>
          <w:color w:val="auto"/>
          <w:kern w:val="0"/>
          <w:sz w:val="28"/>
          <w:szCs w:val="28"/>
        </w:rPr>
      </w:pPr>
      <w:r>
        <w:rPr>
          <w:rFonts w:hint="eastAsia" w:ascii="宋体" w:hAnsi="宋体" w:cs="宋体"/>
          <w:bCs/>
          <w:color w:val="auto"/>
          <w:kern w:val="0"/>
          <w:szCs w:val="21"/>
        </w:rPr>
        <w:t>按比选文件第二章比选申请人须知前附表1.4.1条要求提供资料。</w:t>
      </w:r>
      <w:r>
        <w:rPr>
          <w:rFonts w:hint="eastAsia" w:ascii="宋体" w:hAnsi="宋体" w:cs="宋体"/>
          <w:color w:val="auto"/>
          <w:kern w:val="0"/>
          <w:sz w:val="28"/>
          <w:szCs w:val="28"/>
        </w:rPr>
        <w:br w:type="page"/>
      </w:r>
      <w:r>
        <w:rPr>
          <w:rFonts w:hint="eastAsia" w:ascii="宋体" w:hAnsi="宋体" w:cs="宋体"/>
          <w:b/>
          <w:color w:val="auto"/>
          <w:kern w:val="0"/>
          <w:sz w:val="28"/>
          <w:szCs w:val="28"/>
        </w:rPr>
        <w:t>（五）其他资料</w:t>
      </w:r>
    </w:p>
    <w:p>
      <w:pPr>
        <w:rPr>
          <w:rFonts w:ascii="宋体" w:hAnsi="宋体" w:cs="宋体"/>
          <w:color w:val="auto"/>
        </w:rPr>
      </w:pPr>
    </w:p>
    <w:p>
      <w:pPr>
        <w:autoSpaceDE w:val="0"/>
        <w:autoSpaceDN w:val="0"/>
        <w:spacing w:after="120" w:line="360" w:lineRule="auto"/>
        <w:ind w:firstLine="442" w:firstLineChars="200"/>
        <w:jc w:val="left"/>
        <w:rPr>
          <w:rFonts w:ascii="宋体" w:hAnsi="宋体" w:cs="宋体"/>
          <w:b/>
          <w:bCs/>
          <w:color w:val="auto"/>
          <w:kern w:val="0"/>
          <w:sz w:val="22"/>
        </w:rPr>
      </w:pPr>
      <w:r>
        <w:rPr>
          <w:rFonts w:hint="eastAsia" w:ascii="宋体" w:hAnsi="宋体" w:cs="宋体"/>
          <w:b/>
          <w:bCs/>
          <w:color w:val="auto"/>
          <w:kern w:val="0"/>
          <w:sz w:val="22"/>
        </w:rPr>
        <w:t>1. 比选申请保证金</w:t>
      </w:r>
    </w:p>
    <w:p>
      <w:pPr>
        <w:autoSpaceDE w:val="0"/>
        <w:autoSpaceDN w:val="0"/>
        <w:spacing w:after="120" w:line="360" w:lineRule="auto"/>
        <w:ind w:firstLine="442" w:firstLineChars="200"/>
        <w:jc w:val="left"/>
        <w:rPr>
          <w:rFonts w:ascii="宋体" w:hAnsi="宋体" w:cs="宋体"/>
          <w:color w:val="auto"/>
          <w:kern w:val="0"/>
          <w:sz w:val="22"/>
        </w:rPr>
      </w:pPr>
      <w:r>
        <w:rPr>
          <w:rFonts w:hint="eastAsia" w:ascii="宋体" w:hAnsi="宋体" w:cs="宋体"/>
          <w:b/>
          <w:bCs/>
          <w:color w:val="auto"/>
          <w:kern w:val="0"/>
          <w:sz w:val="22"/>
        </w:rPr>
        <w:t>注：比选申请人须附企业基本账户开户证明文件、比选申请保证金交款凭证复印件 。</w:t>
      </w:r>
    </w:p>
    <w:p>
      <w:pPr>
        <w:autoSpaceDE w:val="0"/>
        <w:autoSpaceDN w:val="0"/>
        <w:spacing w:after="120" w:line="360" w:lineRule="auto"/>
        <w:ind w:firstLine="442" w:firstLineChars="200"/>
        <w:jc w:val="left"/>
        <w:rPr>
          <w:rFonts w:ascii="宋体" w:hAnsi="宋体" w:cs="宋体"/>
          <w:b/>
          <w:bCs/>
          <w:color w:val="auto"/>
          <w:kern w:val="0"/>
          <w:sz w:val="22"/>
        </w:rPr>
      </w:pPr>
      <w:r>
        <w:rPr>
          <w:rFonts w:hint="eastAsia" w:ascii="宋体" w:hAnsi="宋体" w:cs="宋体"/>
          <w:b/>
          <w:bCs/>
          <w:color w:val="auto"/>
          <w:kern w:val="0"/>
          <w:sz w:val="22"/>
        </w:rPr>
        <w:t>2.比选申请人认为需要提供的其他资料。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br w:type="page"/>
      </w:r>
      <w:r>
        <w:rPr>
          <w:rFonts w:hint="eastAsia" w:ascii="宋体" w:hAnsi="宋体" w:cs="宋体"/>
          <w:color w:val="auto"/>
          <w:szCs w:val="21"/>
        </w:rPr>
        <w:t xml:space="preserve">2. </w:t>
      </w:r>
      <w:r>
        <w:rPr>
          <w:rFonts w:hint="eastAsia" w:ascii="宋体" w:hAnsi="宋体" w:cs="宋体"/>
          <w:color w:val="auto"/>
        </w:rPr>
        <w:t>比选申请人须知前附表规定的其他资料</w:t>
      </w:r>
      <w:r>
        <w:rPr>
          <w:rFonts w:hint="eastAsia" w:ascii="宋体" w:hAnsi="宋体" w:cs="宋体"/>
          <w:color w:val="auto"/>
          <w:kern w:val="10"/>
          <w:szCs w:val="21"/>
        </w:rPr>
        <w:t>(</w:t>
      </w:r>
      <w:r>
        <w:rPr>
          <w:rFonts w:hint="eastAsia" w:ascii="宋体" w:hAnsi="宋体" w:cs="宋体"/>
          <w:color w:val="auto"/>
          <w:shd w:val="clear" w:color="auto" w:fill="FFFFFF"/>
        </w:rPr>
        <w:t>包括但不限于比选文件要求的其他资料）</w:t>
      </w:r>
      <w:r>
        <w:rPr>
          <w:rFonts w:hint="eastAsia" w:ascii="宋体" w:hAnsi="宋体" w:cs="宋体"/>
          <w:color w:val="auto"/>
        </w:rPr>
        <w:t>。</w:t>
      </w:r>
    </w:p>
    <w:p>
      <w:pPr>
        <w:spacing w:line="360" w:lineRule="auto"/>
        <w:ind w:firstLine="420" w:firstLineChars="200"/>
        <w:rPr>
          <w:rFonts w:ascii="宋体" w:hAnsi="宋体" w:cs="宋体"/>
          <w:color w:val="auto"/>
          <w:kern w:val="0"/>
          <w:sz w:val="28"/>
          <w:szCs w:val="28"/>
        </w:rPr>
      </w:pPr>
      <w:r>
        <w:rPr>
          <w:rFonts w:hint="eastAsia" w:ascii="宋体" w:hAnsi="宋体" w:cs="宋体"/>
          <w:color w:val="auto"/>
          <w:szCs w:val="21"/>
        </w:rPr>
        <w:t>……</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45C826"/>
    <w:multiLevelType w:val="singleLevel"/>
    <w:tmpl w:val="A245C826"/>
    <w:lvl w:ilvl="0" w:tentative="0">
      <w:start w:val="1"/>
      <w:numFmt w:val="decimal"/>
      <w:suff w:val="nothing"/>
      <w:lvlText w:val="%1、"/>
      <w:lvlJc w:val="left"/>
    </w:lvl>
  </w:abstractNum>
  <w:abstractNum w:abstractNumId="1">
    <w:nsid w:val="D56E424A"/>
    <w:multiLevelType w:val="singleLevel"/>
    <w:tmpl w:val="D56E424A"/>
    <w:lvl w:ilvl="0" w:tentative="0">
      <w:start w:val="7"/>
      <w:numFmt w:val="decimal"/>
      <w:suff w:val="space"/>
      <w:lvlText w:val="%1."/>
      <w:lvlJc w:val="left"/>
    </w:lvl>
  </w:abstractNum>
  <w:abstractNum w:abstractNumId="2">
    <w:nsid w:val="D90B8AE4"/>
    <w:multiLevelType w:val="singleLevel"/>
    <w:tmpl w:val="D90B8AE4"/>
    <w:lvl w:ilvl="0" w:tentative="0">
      <w:start w:val="1"/>
      <w:numFmt w:val="chineseCounting"/>
      <w:suff w:val="nothing"/>
      <w:lvlText w:val="%1、"/>
      <w:lvlJc w:val="left"/>
      <w:rPr>
        <w:rFonts w:hint="eastAsia"/>
      </w:rPr>
    </w:lvl>
  </w:abstractNum>
  <w:abstractNum w:abstractNumId="3">
    <w:nsid w:val="5B854224"/>
    <w:multiLevelType w:val="singleLevel"/>
    <w:tmpl w:val="5B854224"/>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59"/>
    <w:rsid w:val="00450C59"/>
    <w:rsid w:val="04563F10"/>
    <w:rsid w:val="0513183F"/>
    <w:rsid w:val="104A4800"/>
    <w:rsid w:val="11077605"/>
    <w:rsid w:val="218F0F79"/>
    <w:rsid w:val="22794CB0"/>
    <w:rsid w:val="24E9113F"/>
    <w:rsid w:val="2F013529"/>
    <w:rsid w:val="307F5FFE"/>
    <w:rsid w:val="3BFD6BA6"/>
    <w:rsid w:val="4A3A2AFE"/>
    <w:rsid w:val="506D35FD"/>
    <w:rsid w:val="56053165"/>
    <w:rsid w:val="60236711"/>
    <w:rsid w:val="656B065F"/>
    <w:rsid w:val="66657C81"/>
    <w:rsid w:val="6BDA2C5F"/>
    <w:rsid w:val="6C7E2A1F"/>
    <w:rsid w:val="70BB0413"/>
    <w:rsid w:val="73721CB7"/>
    <w:rsid w:val="753D3B4E"/>
    <w:rsid w:val="7C5277FC"/>
    <w:rsid w:val="7D801DCA"/>
    <w:rsid w:val="7F06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100" w:beforeLines="100" w:after="100" w:afterLines="100"/>
      <w:outlineLvl w:val="0"/>
    </w:pPr>
    <w:rPr>
      <w:rFonts w:ascii="Times New Roman" w:hAnsi="Times New Roman"/>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qFormat/>
    <w:uiPriority w:val="0"/>
    <w:pPr>
      <w:keepNext/>
      <w:keepLines/>
      <w:spacing w:line="360" w:lineRule="auto"/>
      <w:outlineLvl w:val="2"/>
    </w:pPr>
    <w:rPr>
      <w:b/>
      <w:sz w:val="28"/>
      <w:szCs w:val="20"/>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99"/>
    <w:pPr>
      <w:spacing w:after="120"/>
    </w:pPr>
  </w:style>
  <w:style w:type="paragraph" w:customStyle="1" w:styleId="4">
    <w:name w:val="样式 正文首行缩进 + 首行缩进:  2 字符1 Char Char"/>
    <w:basedOn w:val="1"/>
    <w:next w:val="1"/>
    <w:qFormat/>
    <w:uiPriority w:val="99"/>
    <w:pPr>
      <w:adjustRightInd w:val="0"/>
      <w:spacing w:line="400" w:lineRule="exact"/>
      <w:ind w:firstLine="480" w:firstLineChars="200"/>
      <w:textAlignment w:val="baseline"/>
    </w:pPr>
    <w:rPr>
      <w:rFonts w:hAnsi="Times New Roman" w:eastAsia="仿宋_GB2312"/>
      <w:szCs w:val="20"/>
    </w:rPr>
  </w:style>
  <w:style w:type="paragraph" w:styleId="8">
    <w:name w:val="annotation text"/>
    <w:basedOn w:val="1"/>
    <w:qFormat/>
    <w:uiPriority w:val="99"/>
    <w:pPr>
      <w:jc w:val="left"/>
    </w:pPr>
    <w:rPr>
      <w:rFonts w:ascii="Times New Roman" w:hAnsi="Times New Roman"/>
      <w:sz w:val="24"/>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itle"/>
    <w:basedOn w:val="1"/>
    <w:next w:val="1"/>
    <w:qFormat/>
    <w:uiPriority w:val="0"/>
    <w:pPr>
      <w:spacing w:before="240" w:after="60"/>
      <w:jc w:val="center"/>
      <w:outlineLvl w:val="0"/>
    </w:pPr>
    <w:rPr>
      <w:rFonts w:ascii="Cambria" w:hAnsi="Cambria"/>
      <w:b/>
      <w:sz w:val="32"/>
    </w:rPr>
  </w:style>
  <w:style w:type="character" w:styleId="14">
    <w:name w:val="page number"/>
    <w:basedOn w:val="13"/>
    <w:qFormat/>
    <w:uiPriority w:val="0"/>
    <w:rPr>
      <w:rFonts w:cs="Times New Roman"/>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样式"/>
    <w:qFormat/>
    <w:uiPriority w:val="0"/>
    <w:pPr>
      <w:widowControl w:val="0"/>
      <w:autoSpaceDE w:val="0"/>
      <w:autoSpaceDN w:val="0"/>
      <w:adjustRightInd w:val="0"/>
    </w:pPr>
    <w:rPr>
      <w:rFonts w:ascii="宋体" w:hAnsi="宋体" w:eastAsia="宋体" w:cs="Times New Roman"/>
      <w:kern w:val="2"/>
      <w:sz w:val="24"/>
      <w:szCs w:val="24"/>
      <w:lang w:val="en-US" w:eastAsia="zh-CN" w:bidi="ar-SA"/>
    </w:rPr>
  </w:style>
  <w:style w:type="paragraph" w:customStyle="1" w:styleId="18">
    <w:name w:val="Table Paragraph"/>
    <w:basedOn w:val="1"/>
    <w:qFormat/>
    <w:uiPriority w:val="0"/>
    <w:pPr>
      <w:autoSpaceDE w:val="0"/>
      <w:autoSpaceDN w:val="0"/>
      <w:jc w:val="left"/>
    </w:pPr>
    <w:rPr>
      <w:rFonts w:ascii="宋体" w:hAnsi="宋体" w:cs="宋体"/>
      <w:kern w:val="0"/>
      <w:sz w:val="22"/>
      <w:lang w:val="zh-CN"/>
    </w:rPr>
  </w:style>
  <w:style w:type="paragraph" w:customStyle="1" w:styleId="19">
    <w:name w:val="正文（缩进）"/>
    <w:basedOn w:val="1"/>
    <w:next w:val="1"/>
    <w:qFormat/>
    <w:uiPriority w:val="0"/>
    <w:pPr>
      <w:spacing w:before="156" w:after="156" w:line="360" w:lineRule="auto"/>
      <w:ind w:firstLine="200" w:firstLineChars="200"/>
    </w:pPr>
    <w:rPr>
      <w:sz w:val="24"/>
    </w:rPr>
  </w:style>
  <w:style w:type="paragraph" w:customStyle="1" w:styleId="20">
    <w:name w:val="CM91"/>
    <w:basedOn w:val="16"/>
    <w:next w:val="16"/>
    <w:qFormat/>
    <w:uiPriority w:val="0"/>
    <w:pPr>
      <w:spacing w:after="160"/>
    </w:pPr>
    <w:rPr>
      <w:rFonts w:ascii="Calibri" w:hAnsi="Calibri"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2024-12-17T11:42:00Z</dcterms:created>
  <dc:creator>谭洪佳</dc:creator>
  <cp:lastModifiedBy>谭洪佳</cp:lastModifiedBy>
  <dcterms:modified xsi:type="dcterms:W3CDTF">2024-12-26T06:37:51Z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